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s="宋体"/>
          <w:b/>
          <w:sz w:val="44"/>
          <w:szCs w:val="44"/>
        </w:rPr>
      </w:pPr>
    </w:p>
    <w:p>
      <w:pPr>
        <w:spacing w:line="360" w:lineRule="auto"/>
        <w:jc w:val="center"/>
        <w:rPr>
          <w:rFonts w:ascii="宋体" w:hAnsi="宋体" w:cs="宋体"/>
          <w:b/>
          <w:sz w:val="44"/>
          <w:szCs w:val="44"/>
        </w:rPr>
      </w:pPr>
    </w:p>
    <w:p>
      <w:pPr>
        <w:spacing w:line="360" w:lineRule="auto"/>
        <w:jc w:val="center"/>
        <w:rPr>
          <w:rFonts w:ascii="宋体" w:hAnsi="宋体" w:cs="宋体"/>
          <w:b/>
          <w:sz w:val="72"/>
          <w:szCs w:val="44"/>
        </w:rPr>
      </w:pPr>
      <w:r>
        <w:rPr>
          <w:rFonts w:hint="eastAsia" w:ascii="宋体" w:hAnsi="宋体" w:cs="宋体"/>
          <w:b/>
          <w:sz w:val="72"/>
          <w:szCs w:val="44"/>
        </w:rPr>
        <w:t>毕节工业职业技术学院</w:t>
      </w:r>
    </w:p>
    <w:p>
      <w:pPr>
        <w:spacing w:line="360" w:lineRule="auto"/>
        <w:jc w:val="center"/>
        <w:rPr>
          <w:rFonts w:ascii="宋体" w:hAnsi="宋体" w:cs="宋体"/>
          <w:b/>
          <w:sz w:val="72"/>
          <w:szCs w:val="44"/>
        </w:rPr>
      </w:pPr>
      <w:r>
        <w:rPr>
          <w:rFonts w:hint="eastAsia" w:ascii="宋体" w:hAnsi="宋体" w:cs="宋体"/>
          <w:b/>
          <w:sz w:val="72"/>
          <w:szCs w:val="44"/>
        </w:rPr>
        <w:t>人才培养方案</w:t>
      </w:r>
    </w:p>
    <w:p>
      <w:pPr>
        <w:spacing w:line="360" w:lineRule="auto"/>
        <w:rPr>
          <w:rFonts w:ascii="仿宋" w:hAnsi="仿宋" w:eastAsia="仿宋"/>
          <w:b/>
          <w:sz w:val="30"/>
          <w:szCs w:val="30"/>
        </w:rPr>
      </w:pPr>
      <w:r>
        <w:rPr>
          <w:rFonts w:ascii="仿宋" w:hAnsi="仿宋" w:eastAsia="仿宋"/>
          <w:b/>
          <w:sz w:val="30"/>
          <w:szCs w:val="30"/>
          <w:u w:val="single"/>
        </w:rPr>
        <mc:AlternateContent>
          <mc:Choice Requires="wps">
            <w:drawing>
              <wp:anchor distT="0" distB="0" distL="114300" distR="114300" simplePos="0" relativeHeight="251659264" behindDoc="0" locked="0" layoutInCell="1" allowOverlap="1">
                <wp:simplePos x="0" y="0"/>
                <wp:positionH relativeFrom="column">
                  <wp:posOffset>96520</wp:posOffset>
                </wp:positionH>
                <wp:positionV relativeFrom="paragraph">
                  <wp:posOffset>224155</wp:posOffset>
                </wp:positionV>
                <wp:extent cx="5314950" cy="0"/>
                <wp:effectExtent l="0" t="19050" r="19050" b="76200"/>
                <wp:wrapNone/>
                <wp:docPr id="5" name="直接箭头连接符 1"/>
                <wp:cNvGraphicFramePr/>
                <a:graphic xmlns:a="http://schemas.openxmlformats.org/drawingml/2006/main">
                  <a:graphicData uri="http://schemas.microsoft.com/office/word/2010/wordprocessingShape">
                    <wps:wsp>
                      <wps:cNvCnPr/>
                      <wps:spPr>
                        <a:xfrm>
                          <a:off x="0" y="0"/>
                          <a:ext cx="5314950" cy="0"/>
                        </a:xfrm>
                        <a:prstGeom prst="straightConnector1">
                          <a:avLst/>
                        </a:prstGeom>
                        <a:ln w="57150" cap="flat" cmpd="sng">
                          <a:solidFill>
                            <a:srgbClr val="000000"/>
                          </a:solidFill>
                          <a:prstDash val="solid"/>
                          <a:headEnd type="none" w="med" len="med"/>
                          <a:tailEnd type="none" w="med" len="med"/>
                        </a:ln>
                        <a:effectLst>
                          <a:outerShdw dist="23000" dir="5400000" rotWithShape="0">
                            <a:srgbClr val="000000">
                              <a:alpha val="34999"/>
                            </a:srgbClr>
                          </a:outerShdw>
                        </a:effectLst>
                      </wps:spPr>
                      <wps:bodyPr/>
                    </wps:wsp>
                  </a:graphicData>
                </a:graphic>
              </wp:anchor>
            </w:drawing>
          </mc:Choice>
          <mc:Fallback>
            <w:pict>
              <v:shape id="直接箭头连接符 1" o:spid="_x0000_s1026" o:spt="32" type="#_x0000_t32" style="position:absolute;left:0pt;margin-left:7.6pt;margin-top:17.65pt;height:0pt;width:418.5pt;z-index:251659264;mso-width-relative:page;mso-height-relative:page;" filled="f" stroked="t" coordsize="21600,21600" o:gfxdata="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ARwG4tQAAAAIAQAADwAAAAAAAAABACAAAAAiAAAAZHJzL2Rv&#10;d25yZXYueG1sUEsBAhQAFAAAAAgAh07iQFvZKPQ+AgAAiQQAAA4AAAAAAAAAAQAgAAAAIwEAAGRy&#10;cy9lMm9Eb2MueG1sUEsFBgAAAAAGAAYAWQEAANMFAAAAAA==&#10;">
                <v:fill on="f" focussize="0,0"/>
                <v:stroke weight="4.5pt" color="#000000" joinstyle="round"/>
                <v:imagedata o:title=""/>
                <o:lock v:ext="edit" aspectratio="f"/>
                <v:shadow on="t" color="#000000" opacity="22936f" offset="0pt,1.81102362204724pt" origin="0f,32768f" matrix="65536f,0f,0f,65536f"/>
              </v:shape>
            </w:pict>
          </mc:Fallback>
        </mc:AlternateContent>
      </w:r>
    </w:p>
    <w:p>
      <w:pPr>
        <w:spacing w:line="360" w:lineRule="auto"/>
        <w:ind w:right="1204" w:firstLine="2891" w:firstLineChars="800"/>
        <w:jc w:val="right"/>
        <w:rPr>
          <w:rFonts w:ascii="仿宋" w:hAnsi="仿宋" w:eastAsia="仿宋" w:cs="Arial Unicode MS"/>
          <w:b/>
          <w:sz w:val="36"/>
          <w:szCs w:val="30"/>
        </w:rPr>
      </w:pPr>
    </w:p>
    <w:p>
      <w:pPr>
        <w:spacing w:line="360" w:lineRule="auto"/>
        <w:ind w:right="121" w:firstLine="2891" w:firstLineChars="800"/>
        <w:jc w:val="right"/>
        <w:rPr>
          <w:rFonts w:ascii="仿宋" w:hAnsi="仿宋" w:eastAsia="仿宋"/>
          <w:b/>
          <w:sz w:val="30"/>
          <w:szCs w:val="30"/>
        </w:rPr>
      </w:pPr>
      <w:r>
        <w:rPr>
          <w:rFonts w:hint="eastAsia" w:ascii="仿宋" w:hAnsi="仿宋" w:eastAsia="仿宋" w:cs="Arial Unicode MS"/>
          <w:b/>
          <w:sz w:val="36"/>
          <w:szCs w:val="30"/>
        </w:rPr>
        <w:t xml:space="preserve">   ——</w:t>
      </w:r>
      <w:r>
        <w:rPr>
          <w:rFonts w:hint="eastAsia" w:ascii="仿宋" w:hAnsi="仿宋" w:eastAsia="仿宋"/>
          <w:b/>
          <w:sz w:val="36"/>
          <w:szCs w:val="30"/>
        </w:rPr>
        <w:t>大数据技术与应用专业</w:t>
      </w: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tbl>
      <w:tblPr>
        <w:tblStyle w:val="40"/>
        <w:tblW w:w="8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60"/>
        <w:gridCol w:w="1894"/>
        <w:gridCol w:w="1740"/>
        <w:gridCol w:w="8"/>
        <w:gridCol w:w="32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 w:hRule="atLeast"/>
          <w:jc w:val="center"/>
        </w:trPr>
        <w:tc>
          <w:tcPr>
            <w:tcW w:w="1860" w:type="dxa"/>
            <w:tcBorders>
              <w:top w:val="single" w:color="auto" w:sz="12"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专 业 代 码</w:t>
            </w:r>
          </w:p>
        </w:tc>
        <w:tc>
          <w:tcPr>
            <w:tcW w:w="1894" w:type="dxa"/>
            <w:tcBorders>
              <w:top w:val="single" w:color="auto" w:sz="12" w:space="0"/>
              <w:left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Cs w:val="32"/>
                <w:lang w:val="zh-CN"/>
              </w:rPr>
              <w:t>610215</w:t>
            </w:r>
          </w:p>
        </w:tc>
        <w:tc>
          <w:tcPr>
            <w:tcW w:w="1748" w:type="dxa"/>
            <w:gridSpan w:val="2"/>
            <w:tcBorders>
              <w:top w:val="single" w:color="auto" w:sz="12" w:space="0"/>
              <w:left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专业名称</w:t>
            </w:r>
          </w:p>
        </w:tc>
        <w:tc>
          <w:tcPr>
            <w:tcW w:w="3238" w:type="dxa"/>
            <w:tcBorders>
              <w:top w:val="single" w:color="auto" w:sz="12" w:space="0"/>
              <w:left w:val="single" w:color="auto" w:sz="4" w:space="0"/>
              <w:bottom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大数据技术与应用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0" w:type="dxa"/>
            <w:tcBorders>
              <w:top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学 习 年 限</w:t>
            </w:r>
          </w:p>
        </w:tc>
        <w:tc>
          <w:tcPr>
            <w:tcW w:w="1894" w:type="dxa"/>
            <w:tcBorders>
              <w:top w:val="single" w:color="auto" w:sz="4" w:space="0"/>
              <w:left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3年</w:t>
            </w:r>
          </w:p>
        </w:tc>
        <w:tc>
          <w:tcPr>
            <w:tcW w:w="1748" w:type="dxa"/>
            <w:gridSpan w:val="2"/>
            <w:tcBorders>
              <w:top w:val="single" w:color="auto" w:sz="4" w:space="0"/>
              <w:left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编 写 部 门</w:t>
            </w:r>
          </w:p>
        </w:tc>
        <w:tc>
          <w:tcPr>
            <w:tcW w:w="3238" w:type="dxa"/>
            <w:tcBorders>
              <w:top w:val="single" w:color="auto" w:sz="4" w:space="0"/>
              <w:left w:val="single" w:color="auto" w:sz="4" w:space="0"/>
              <w:bottom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bCs/>
                <w:sz w:val="24"/>
              </w:rPr>
              <w:t>信息工程系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 w:hRule="atLeast"/>
          <w:jc w:val="center"/>
        </w:trPr>
        <w:tc>
          <w:tcPr>
            <w:tcW w:w="1860" w:type="dxa"/>
            <w:tcBorders>
              <w:top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修 订 时 间</w:t>
            </w:r>
          </w:p>
        </w:tc>
        <w:tc>
          <w:tcPr>
            <w:tcW w:w="1894" w:type="dxa"/>
            <w:tcBorders>
              <w:top w:val="single" w:color="auto" w:sz="4" w:space="0"/>
              <w:left w:val="single" w:color="auto" w:sz="4" w:space="0"/>
              <w:bottom w:val="single" w:color="auto" w:sz="4" w:space="0"/>
              <w:right w:val="single" w:color="auto" w:sz="4" w:space="0"/>
            </w:tcBorders>
            <w:tcMar>
              <w:top w:w="170" w:type="dxa"/>
            </w:tcMar>
            <w:vAlign w:val="center"/>
          </w:tcPr>
          <w:p>
            <w:pPr>
              <w:widowControl/>
              <w:spacing w:line="360" w:lineRule="auto"/>
              <w:ind w:firstLine="235" w:firstLineChars="98"/>
              <w:rPr>
                <w:rFonts w:ascii="仿宋_GB2312" w:eastAsia="仿宋_GB2312"/>
                <w:bCs/>
                <w:sz w:val="24"/>
              </w:rPr>
            </w:pPr>
            <w:r>
              <w:rPr>
                <w:rFonts w:hint="eastAsia" w:ascii="仿宋_GB2312" w:eastAsia="仿宋_GB2312"/>
                <w:sz w:val="24"/>
              </w:rPr>
              <w:t>2017年7月</w:t>
            </w:r>
          </w:p>
        </w:tc>
        <w:tc>
          <w:tcPr>
            <w:tcW w:w="174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left="271" w:leftChars="129" w:firstLine="120" w:firstLineChars="50"/>
              <w:rPr>
                <w:rFonts w:ascii="仿宋_GB2312" w:eastAsia="仿宋_GB2312"/>
                <w:b/>
                <w:bCs/>
                <w:sz w:val="24"/>
              </w:rPr>
            </w:pPr>
            <w:r>
              <w:rPr>
                <w:rFonts w:hint="eastAsia" w:ascii="仿宋_GB2312" w:eastAsia="仿宋_GB2312"/>
                <w:sz w:val="24"/>
              </w:rPr>
              <w:t>实施时间</w:t>
            </w:r>
          </w:p>
        </w:tc>
        <w:tc>
          <w:tcPr>
            <w:tcW w:w="3238" w:type="dxa"/>
            <w:tcBorders>
              <w:top w:val="single" w:color="auto" w:sz="4" w:space="0"/>
              <w:left w:val="single" w:color="auto" w:sz="4" w:space="0"/>
              <w:bottom w:val="single" w:color="auto" w:sz="4" w:space="0"/>
            </w:tcBorders>
            <w:vAlign w:val="center"/>
          </w:tcPr>
          <w:p>
            <w:pPr>
              <w:spacing w:line="360" w:lineRule="auto"/>
              <w:ind w:firstLine="720" w:firstLineChars="300"/>
              <w:rPr>
                <w:rFonts w:ascii="仿宋_GB2312" w:eastAsia="仿宋_GB2312"/>
                <w:b/>
                <w:bCs/>
                <w:sz w:val="24"/>
              </w:rPr>
            </w:pPr>
            <w:r>
              <w:rPr>
                <w:rFonts w:hint="eastAsia" w:ascii="仿宋_GB2312" w:eastAsia="仿宋_GB2312"/>
                <w:sz w:val="24"/>
              </w:rPr>
              <w:t>2018年9月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1860" w:type="dxa"/>
            <w:tcBorders>
              <w:top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编       制</w:t>
            </w:r>
          </w:p>
        </w:tc>
        <w:tc>
          <w:tcPr>
            <w:tcW w:w="6880" w:type="dxa"/>
            <w:gridSpan w:val="4"/>
            <w:tcBorders>
              <w:top w:val="single" w:color="auto" w:sz="4" w:space="0"/>
              <w:left w:val="single" w:color="auto" w:sz="4" w:space="0"/>
              <w:bottom w:val="single" w:color="auto" w:sz="4" w:space="0"/>
            </w:tcBorders>
            <w:tcMar>
              <w:top w:w="170" w:type="dxa"/>
            </w:tcMar>
            <w:vAlign w:val="center"/>
          </w:tcPr>
          <w:p>
            <w:pPr>
              <w:spacing w:line="360" w:lineRule="auto"/>
              <w:rPr>
                <w:rFonts w:ascii="仿宋_GB2312" w:eastAsia="仿宋_GB2312"/>
                <w:bCs/>
                <w:sz w:val="24"/>
              </w:rPr>
            </w:pPr>
            <w:r>
              <w:rPr>
                <w:rFonts w:ascii="仿宋_GB2312" w:eastAsia="仿宋_GB2312"/>
                <w:bCs/>
                <w:sz w:val="24"/>
              </w:rPr>
              <w:t>信息工程系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1860" w:type="dxa"/>
            <w:tcBorders>
              <w:top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审   核   人</w:t>
            </w:r>
          </w:p>
        </w:tc>
        <w:tc>
          <w:tcPr>
            <w:tcW w:w="1894" w:type="dxa"/>
            <w:tcBorders>
              <w:top w:val="single" w:color="auto" w:sz="4" w:space="0"/>
              <w:left w:val="single" w:color="auto" w:sz="4" w:space="0"/>
              <w:bottom w:val="single" w:color="auto" w:sz="4"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周  军</w:t>
            </w:r>
          </w:p>
        </w:tc>
        <w:tc>
          <w:tcPr>
            <w:tcW w:w="17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eastAsia="仿宋_GB2312"/>
                <w:sz w:val="24"/>
              </w:rPr>
            </w:pPr>
            <w:r>
              <w:rPr>
                <w:rFonts w:hint="eastAsia" w:ascii="仿宋_GB2312" w:eastAsia="仿宋_GB2312"/>
                <w:sz w:val="24"/>
              </w:rPr>
              <w:t>审批人</w:t>
            </w:r>
          </w:p>
        </w:tc>
        <w:tc>
          <w:tcPr>
            <w:tcW w:w="3246" w:type="dxa"/>
            <w:gridSpan w:val="2"/>
            <w:tcBorders>
              <w:top w:val="single" w:color="auto" w:sz="4" w:space="0"/>
              <w:left w:val="single" w:color="auto" w:sz="4" w:space="0"/>
              <w:bottom w:val="single" w:color="auto" w:sz="4" w:space="0"/>
            </w:tcBorders>
            <w:vAlign w:val="center"/>
          </w:tcPr>
          <w:p>
            <w:pPr>
              <w:widowControl/>
              <w:spacing w:line="360" w:lineRule="auto"/>
              <w:jc w:val="center"/>
              <w:rPr>
                <w:rFonts w:ascii="仿宋_GB2312" w:eastAsia="仿宋_GB2312"/>
                <w:sz w:val="24"/>
              </w:rPr>
            </w:pPr>
            <w:r>
              <w:rPr>
                <w:rFonts w:hint="eastAsia" w:ascii="仿宋_GB2312" w:eastAsia="仿宋_GB2312"/>
                <w:sz w:val="24"/>
              </w:rPr>
              <w:t>付善华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1860" w:type="dxa"/>
            <w:tcBorders>
              <w:top w:val="single" w:color="auto" w:sz="4" w:space="0"/>
              <w:bottom w:val="single" w:color="auto" w:sz="12" w:space="0"/>
              <w:right w:val="single" w:color="auto" w:sz="4" w:space="0"/>
            </w:tcBorders>
            <w:tcMar>
              <w:top w:w="170" w:type="dxa"/>
            </w:tcMar>
            <w:vAlign w:val="center"/>
          </w:tcPr>
          <w:p>
            <w:pPr>
              <w:widowControl/>
              <w:spacing w:line="360" w:lineRule="auto"/>
              <w:jc w:val="center"/>
              <w:rPr>
                <w:rFonts w:ascii="仿宋_GB2312" w:eastAsia="仿宋_GB2312"/>
                <w:sz w:val="24"/>
              </w:rPr>
            </w:pPr>
            <w:r>
              <w:rPr>
                <w:rFonts w:hint="eastAsia" w:ascii="仿宋_GB2312" w:eastAsia="仿宋_GB2312"/>
                <w:sz w:val="24"/>
              </w:rPr>
              <w:t>审  核  时 间</w:t>
            </w:r>
          </w:p>
        </w:tc>
        <w:tc>
          <w:tcPr>
            <w:tcW w:w="6880" w:type="dxa"/>
            <w:gridSpan w:val="4"/>
            <w:tcBorders>
              <w:top w:val="single" w:color="auto" w:sz="4" w:space="0"/>
              <w:left w:val="single" w:color="auto" w:sz="4" w:space="0"/>
              <w:bottom w:val="single" w:color="auto" w:sz="12" w:space="0"/>
            </w:tcBorders>
            <w:tcMar>
              <w:top w:w="170" w:type="dxa"/>
            </w:tcMar>
            <w:vAlign w:val="center"/>
          </w:tcPr>
          <w:p>
            <w:pPr>
              <w:widowControl/>
              <w:spacing w:line="360" w:lineRule="auto"/>
              <w:rPr>
                <w:rFonts w:ascii="仿宋_GB2312" w:eastAsia="仿宋_GB2312"/>
                <w:sz w:val="24"/>
              </w:rPr>
            </w:pPr>
            <w:r>
              <w:rPr>
                <w:rFonts w:hint="eastAsia" w:ascii="仿宋_GB2312" w:eastAsia="仿宋_GB2312"/>
                <w:sz w:val="24"/>
              </w:rPr>
              <w:t>2017年10月</w:t>
            </w:r>
          </w:p>
        </w:tc>
      </w:tr>
    </w:tbl>
    <w:p>
      <w:pPr>
        <w:spacing w:line="360" w:lineRule="auto"/>
        <w:jc w:val="center"/>
        <w:rPr>
          <w:rFonts w:ascii="宋体" w:hAnsi="宋体"/>
          <w:szCs w:val="21"/>
        </w:rPr>
        <w:sectPr>
          <w:headerReference r:id="rId4" w:type="first"/>
          <w:headerReference r:id="rId3" w:type="default"/>
          <w:footerReference r:id="rId5" w:type="even"/>
          <w:pgSz w:w="11906" w:h="16838"/>
          <w:pgMar w:top="1440" w:right="1797" w:bottom="1440" w:left="1797" w:header="851" w:footer="992" w:gutter="0"/>
          <w:pgNumType w:fmt="upperRoman" w:start="1"/>
          <w:cols w:space="720" w:num="1"/>
          <w:docGrid w:linePitch="312" w:charSpace="0"/>
        </w:sectPr>
      </w:pPr>
    </w:p>
    <w:sdt>
      <w:sdtPr>
        <w:rPr>
          <w:rFonts w:ascii="Times New Roman" w:hAnsi="Times New Roman" w:eastAsia="宋体"/>
          <w:color w:val="auto"/>
          <w:kern w:val="2"/>
          <w:sz w:val="21"/>
          <w:szCs w:val="24"/>
          <w:lang w:val="zh-CN"/>
        </w:rPr>
        <w:id w:val="415372660"/>
        <w:docPartObj>
          <w:docPartGallery w:val="Table of Contents"/>
          <w:docPartUnique/>
        </w:docPartObj>
      </w:sdtPr>
      <w:sdtEndPr>
        <w:rPr>
          <w:rFonts w:ascii="Times New Roman" w:hAnsi="Times New Roman" w:eastAsia="宋体"/>
          <w:b/>
          <w:bCs/>
          <w:color w:val="auto"/>
          <w:kern w:val="2"/>
          <w:sz w:val="21"/>
          <w:szCs w:val="24"/>
          <w:lang w:val="zh-CN"/>
        </w:rPr>
      </w:sdtEndPr>
      <w:sdtContent>
        <w:p>
          <w:pPr>
            <w:pStyle w:val="115"/>
            <w:tabs>
              <w:tab w:val="left" w:pos="1440"/>
              <w:tab w:val="center" w:pos="4156"/>
            </w:tabs>
            <w:spacing w:before="120" w:after="120"/>
            <w:rPr>
              <w:rFonts w:asciiTheme="majorEastAsia" w:hAnsiTheme="majorEastAsia" w:eastAsiaTheme="majorEastAsia"/>
              <w:color w:val="000000" w:themeColor="text1"/>
              <w:sz w:val="44"/>
              <w:szCs w:val="44"/>
              <w14:textFill>
                <w14:solidFill>
                  <w14:schemeClr w14:val="tx1"/>
                </w14:solidFill>
              </w14:textFill>
            </w:rPr>
          </w:pPr>
          <w:r>
            <w:rPr>
              <w:lang w:val="zh-CN"/>
            </w:rPr>
            <w:tab/>
          </w:r>
          <w:r>
            <w:rPr>
              <w:lang w:val="zh-CN"/>
            </w:rPr>
            <w:tab/>
          </w:r>
          <w:r>
            <w:rPr>
              <w:rFonts w:asciiTheme="majorEastAsia" w:hAnsiTheme="majorEastAsia" w:eastAsiaTheme="majorEastAsia"/>
              <w:color w:val="000000" w:themeColor="text1"/>
              <w:sz w:val="44"/>
              <w:szCs w:val="44"/>
              <w:lang w:val="zh-CN"/>
              <w14:textFill>
                <w14:solidFill>
                  <w14:schemeClr w14:val="tx1"/>
                </w14:solidFill>
              </w14:textFill>
            </w:rPr>
            <w:t>目录</w:t>
          </w:r>
        </w:p>
        <w:p>
          <w:pPr>
            <w:pStyle w:val="28"/>
            <w:rPr>
              <w:rFonts w:hint="eastAsia" w:asciiTheme="minorHAnsi" w:hAnsiTheme="minorHAnsi" w:eastAsiaTheme="minorEastAsia" w:cstheme="minorBidi"/>
              <w:b w:val="0"/>
              <w:bCs w:val="0"/>
              <w:caps w:val="0"/>
              <w:sz w:val="21"/>
              <w:szCs w:val="22"/>
            </w:rPr>
          </w:pPr>
          <w:r>
            <w:fldChar w:fldCharType="begin"/>
          </w:r>
          <w:r>
            <w:instrText xml:space="preserve"> TOC \o "1-3" \h \z \u </w:instrText>
          </w:r>
          <w:r>
            <w:fldChar w:fldCharType="separate"/>
          </w:r>
          <w:r>
            <w:fldChar w:fldCharType="begin"/>
          </w:r>
          <w:r>
            <w:instrText xml:space="preserve"> HYPERLINK \l "_Toc17814255" </w:instrText>
          </w:r>
          <w:r>
            <w:fldChar w:fldCharType="separate"/>
          </w:r>
          <w:r>
            <w:rPr>
              <w:rStyle w:val="48"/>
              <w:rFonts w:hint="eastAsia"/>
            </w:rPr>
            <w:t>一、专业名称及代码</w:t>
          </w:r>
          <w:r>
            <w:tab/>
          </w:r>
          <w:r>
            <w:fldChar w:fldCharType="begin"/>
          </w:r>
          <w:r>
            <w:instrText xml:space="preserve"> PAGEREF _Toc17814255 \h </w:instrText>
          </w:r>
          <w:r>
            <w:fldChar w:fldCharType="separate"/>
          </w:r>
          <w:r>
            <w:t>1</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"_Toc17814256" </w:instrText>
          </w:r>
          <w:r>
            <w:fldChar w:fldCharType="separate"/>
          </w:r>
          <w:r>
            <w:rPr>
              <w:rStyle w:val="48"/>
              <w:rFonts w:hint="eastAsia"/>
            </w:rPr>
            <w:t>二、入学要求</w:t>
          </w:r>
          <w:r>
            <w:tab/>
          </w:r>
          <w:r>
            <w:fldChar w:fldCharType="begin"/>
          </w:r>
          <w:r>
            <w:instrText xml:space="preserve"> PAGEREF _Toc17814256 \h </w:instrText>
          </w:r>
          <w:r>
            <w:fldChar w:fldCharType="separate"/>
          </w:r>
          <w:r>
            <w:t>1</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"_Toc17814257" </w:instrText>
          </w:r>
          <w:r>
            <w:fldChar w:fldCharType="separate"/>
          </w:r>
          <w:r>
            <w:rPr>
              <w:rStyle w:val="48"/>
              <w:rFonts w:hint="eastAsia"/>
            </w:rPr>
            <w:t>三、修业年限</w:t>
          </w:r>
          <w:r>
            <w:tab/>
          </w:r>
          <w:r>
            <w:fldChar w:fldCharType="begin"/>
          </w:r>
          <w:r>
            <w:instrText xml:space="preserve"> PAGEREF _Toc17814257 \h </w:instrText>
          </w:r>
          <w:r>
            <w:fldChar w:fldCharType="separate"/>
          </w:r>
          <w:r>
            <w:t>1</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"_Toc17814258" </w:instrText>
          </w:r>
          <w:r>
            <w:fldChar w:fldCharType="separate"/>
          </w:r>
          <w:r>
            <w:rPr>
              <w:rStyle w:val="48"/>
              <w:rFonts w:hint="eastAsia"/>
            </w:rPr>
            <w:t>四、职业面向</w:t>
          </w:r>
          <w:r>
            <w:tab/>
          </w:r>
          <w:r>
            <w:fldChar w:fldCharType="begin"/>
          </w:r>
          <w:r>
            <w:instrText xml:space="preserve"> PAGEREF _Toc17814258 \h </w:instrText>
          </w:r>
          <w:r>
            <w:fldChar w:fldCharType="separate"/>
          </w:r>
          <w:r>
            <w:t>1</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"_Toc17814259" </w:instrText>
          </w:r>
          <w:r>
            <w:fldChar w:fldCharType="separate"/>
          </w:r>
          <w:r>
            <w:rPr>
              <w:rStyle w:val="48"/>
              <w:rFonts w:hint="eastAsia"/>
            </w:rPr>
            <w:t>五、培养目标与培养规格</w:t>
          </w:r>
          <w:r>
            <w:tab/>
          </w:r>
          <w:r>
            <w:fldChar w:fldCharType="begin"/>
          </w:r>
          <w:r>
            <w:instrText xml:space="preserve"> PAGEREF _Toc17814259 \h </w:instrText>
          </w:r>
          <w:r>
            <w:fldChar w:fldCharType="separate"/>
          </w:r>
          <w:r>
            <w:t>2</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"_Toc17814260" </w:instrText>
          </w:r>
          <w:r>
            <w:fldChar w:fldCharType="separate"/>
          </w:r>
          <w:r>
            <w:rPr>
              <w:rStyle w:val="48"/>
              <w:rFonts w:hint="eastAsia"/>
            </w:rPr>
            <w:t>（一）、培养目标</w:t>
          </w:r>
          <w:r>
            <w:tab/>
          </w:r>
          <w:r>
            <w:fldChar w:fldCharType="begin"/>
          </w:r>
          <w:r>
            <w:instrText xml:space="preserve"> PAGEREF _Toc17814260 \h </w:instrText>
          </w:r>
          <w:r>
            <w:fldChar w:fldCharType="separate"/>
          </w:r>
          <w:r>
            <w:t>2</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"_Toc17814261" </w:instrText>
          </w:r>
          <w:r>
            <w:fldChar w:fldCharType="separate"/>
          </w:r>
          <w:r>
            <w:rPr>
              <w:rStyle w:val="48"/>
              <w:rFonts w:hint="eastAsia"/>
            </w:rPr>
            <w:t>（二）、培养规格</w:t>
          </w:r>
          <w:r>
            <w:tab/>
          </w:r>
          <w:r>
            <w:fldChar w:fldCharType="begin"/>
          </w:r>
          <w:r>
            <w:instrText xml:space="preserve"> PAGEREF _Toc17814261 \h </w:instrText>
          </w:r>
          <w:r>
            <w:fldChar w:fldCharType="separate"/>
          </w:r>
          <w:r>
            <w:t>2</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"_Toc17814262" </w:instrText>
          </w:r>
          <w:r>
            <w:fldChar w:fldCharType="separate"/>
          </w:r>
          <w:r>
            <w:rPr>
              <w:rStyle w:val="48"/>
              <w:rFonts w:hint="eastAsia"/>
            </w:rPr>
            <w:t>六、课程设置及要求</w:t>
          </w:r>
          <w:r>
            <w:tab/>
          </w:r>
          <w:r>
            <w:fldChar w:fldCharType="begin"/>
          </w:r>
          <w:r>
            <w:instrText xml:space="preserve"> PAGEREF _Toc17814262 \h </w:instrText>
          </w:r>
          <w:r>
            <w:fldChar w:fldCharType="separate"/>
          </w:r>
          <w:r>
            <w:t>4</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"_Toc17814263" </w:instrText>
          </w:r>
          <w:r>
            <w:fldChar w:fldCharType="separate"/>
          </w:r>
          <w:r>
            <w:rPr>
              <w:rStyle w:val="48"/>
              <w:rFonts w:hint="eastAsia"/>
            </w:rPr>
            <w:t>（一）公共基础课程</w:t>
          </w:r>
          <w:r>
            <w:tab/>
          </w:r>
          <w:r>
            <w:fldChar w:fldCharType="begin"/>
          </w:r>
          <w:r>
            <w:instrText xml:space="preserve"> PAGEREF _Toc17814263 \h </w:instrText>
          </w:r>
          <w:r>
            <w:fldChar w:fldCharType="separate"/>
          </w:r>
          <w:r>
            <w:t>5</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"_Toc17814264" </w:instrText>
          </w:r>
          <w:r>
            <w:fldChar w:fldCharType="separate"/>
          </w:r>
          <w:r>
            <w:rPr>
              <w:rStyle w:val="48"/>
              <w:rFonts w:hint="eastAsia"/>
            </w:rPr>
            <w:t>（二）专业（技能）课程</w:t>
          </w:r>
          <w:r>
            <w:tab/>
          </w:r>
          <w:r>
            <w:fldChar w:fldCharType="begin"/>
          </w:r>
          <w:r>
            <w:instrText xml:space="preserve"> PAGEREF _Toc17814264 \h </w:instrText>
          </w:r>
          <w:r>
            <w:fldChar w:fldCharType="separate"/>
          </w:r>
          <w:r>
            <w:t>6</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"_Toc17814265" </w:instrText>
          </w:r>
          <w:r>
            <w:fldChar w:fldCharType="separate"/>
          </w:r>
          <w:r>
            <w:rPr>
              <w:rStyle w:val="48"/>
              <w:rFonts w:hint="eastAsia"/>
            </w:rPr>
            <w:t>七、教学进度总体安排</w:t>
          </w:r>
          <w:r>
            <w:tab/>
          </w:r>
          <w:r>
            <w:fldChar w:fldCharType="begin"/>
          </w:r>
          <w:r>
            <w:instrText xml:space="preserve"> PAGEREF _Toc17814265 \h </w:instrText>
          </w:r>
          <w:r>
            <w:fldChar w:fldCharType="separate"/>
          </w:r>
          <w:r>
            <w:t>9</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"_Toc17814266" </w:instrText>
          </w:r>
          <w:r>
            <w:fldChar w:fldCharType="separate"/>
          </w:r>
          <w:r>
            <w:rPr>
              <w:rStyle w:val="48"/>
              <w:rFonts w:hint="eastAsia"/>
            </w:rPr>
            <w:t>八、实施保障</w:t>
          </w:r>
          <w:r>
            <w:tab/>
          </w:r>
          <w:r>
            <w:fldChar w:fldCharType="begin"/>
          </w:r>
          <w:r>
            <w:instrText xml:space="preserve"> PAGEREF _Toc17814266 \h </w:instrText>
          </w:r>
          <w:r>
            <w:fldChar w:fldCharType="separate"/>
          </w:r>
          <w:r>
            <w:t>12</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"_Toc17814267" </w:instrText>
          </w:r>
          <w:r>
            <w:fldChar w:fldCharType="separate"/>
          </w:r>
          <w:r>
            <w:rPr>
              <w:rStyle w:val="48"/>
              <w:rFonts w:hint="eastAsia"/>
            </w:rPr>
            <w:t>（一）师资队伍</w:t>
          </w:r>
          <w:r>
            <w:tab/>
          </w:r>
          <w:r>
            <w:fldChar w:fldCharType="begin"/>
          </w:r>
          <w:r>
            <w:instrText xml:space="preserve"> PAGEREF _Toc17814267 \h </w:instrText>
          </w:r>
          <w:r>
            <w:fldChar w:fldCharType="separate"/>
          </w:r>
          <w:r>
            <w:t>12</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"_Toc17814268" </w:instrText>
          </w:r>
          <w:r>
            <w:fldChar w:fldCharType="separate"/>
          </w:r>
          <w:r>
            <w:rPr>
              <w:rStyle w:val="48"/>
              <w:rFonts w:hint="eastAsia"/>
            </w:rPr>
            <w:t>（二）教学设施</w:t>
          </w:r>
          <w:r>
            <w:tab/>
          </w:r>
          <w:r>
            <w:fldChar w:fldCharType="begin"/>
          </w:r>
          <w:r>
            <w:instrText xml:space="preserve"> PAGEREF _Toc17814268 \h </w:instrText>
          </w:r>
          <w:r>
            <w:fldChar w:fldCharType="separate"/>
          </w:r>
          <w:r>
            <w:t>12</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"_Toc17814269" </w:instrText>
          </w:r>
          <w:r>
            <w:fldChar w:fldCharType="separate"/>
          </w:r>
          <w:r>
            <w:rPr>
              <w:rStyle w:val="48"/>
              <w:rFonts w:hint="eastAsia"/>
            </w:rPr>
            <w:t>（三）教学资源</w:t>
          </w:r>
          <w:r>
            <w:tab/>
          </w:r>
          <w:r>
            <w:fldChar w:fldCharType="begin"/>
          </w:r>
          <w:r>
            <w:instrText xml:space="preserve"> PAGEREF _Toc17814269 \h </w:instrText>
          </w:r>
          <w:r>
            <w:fldChar w:fldCharType="separate"/>
          </w:r>
          <w:r>
            <w:t>13</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"_Toc17814270" </w:instrText>
          </w:r>
          <w:r>
            <w:fldChar w:fldCharType="separate"/>
          </w:r>
          <w:r>
            <w:rPr>
              <w:rStyle w:val="48"/>
              <w:rFonts w:hint="eastAsia"/>
            </w:rPr>
            <w:t>（四）教学方法</w:t>
          </w:r>
          <w:r>
            <w:tab/>
          </w:r>
          <w:r>
            <w:fldChar w:fldCharType="begin"/>
          </w:r>
          <w:r>
            <w:instrText xml:space="preserve"> PAGEREF _Toc17814270 \h </w:instrText>
          </w:r>
          <w:r>
            <w:fldChar w:fldCharType="separate"/>
          </w:r>
          <w:r>
            <w:t>14</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"_Toc17814271" </w:instrText>
          </w:r>
          <w:r>
            <w:fldChar w:fldCharType="separate"/>
          </w:r>
          <w:r>
            <w:rPr>
              <w:rStyle w:val="48"/>
              <w:rFonts w:hint="eastAsia"/>
            </w:rPr>
            <w:t>（五）学习评价</w:t>
          </w:r>
          <w:r>
            <w:tab/>
          </w:r>
          <w:r>
            <w:fldChar w:fldCharType="begin"/>
          </w:r>
          <w:r>
            <w:instrText xml:space="preserve"> PAGEREF _Toc17814271 \h </w:instrText>
          </w:r>
          <w:r>
            <w:fldChar w:fldCharType="separate"/>
          </w:r>
          <w:r>
            <w:t>15</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"_Toc17814272" </w:instrText>
          </w:r>
          <w:r>
            <w:fldChar w:fldCharType="separate"/>
          </w:r>
          <w:r>
            <w:rPr>
              <w:rStyle w:val="48"/>
              <w:rFonts w:hint="eastAsia"/>
            </w:rPr>
            <w:t>（六）质量管理</w:t>
          </w:r>
          <w:r>
            <w:tab/>
          </w:r>
          <w:r>
            <w:fldChar w:fldCharType="begin"/>
          </w:r>
          <w:r>
            <w:instrText xml:space="preserve"> PAGEREF _Toc17814272 \h </w:instrText>
          </w:r>
          <w:r>
            <w:fldChar w:fldCharType="separate"/>
          </w:r>
          <w:r>
            <w:t>16</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"_Toc17814273" </w:instrText>
          </w:r>
          <w:r>
            <w:fldChar w:fldCharType="separate"/>
          </w:r>
          <w:r>
            <w:rPr>
              <w:rStyle w:val="48"/>
              <w:rFonts w:hint="eastAsia"/>
            </w:rPr>
            <w:t>九、毕业要求</w:t>
          </w:r>
          <w:r>
            <w:tab/>
          </w:r>
          <w:r>
            <w:fldChar w:fldCharType="begin"/>
          </w:r>
          <w:r>
            <w:instrText xml:space="preserve"> PAGEREF _Toc17814273 \h </w:instrText>
          </w:r>
          <w:r>
            <w:fldChar w:fldCharType="separate"/>
          </w:r>
          <w:r>
            <w:t>19</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"_Toc17814274" </w:instrText>
          </w:r>
          <w:r>
            <w:fldChar w:fldCharType="separate"/>
          </w:r>
          <w:r>
            <w:rPr>
              <w:rStyle w:val="48"/>
              <w:rFonts w:hint="eastAsia"/>
            </w:rPr>
            <w:t>（一）合格标准</w:t>
          </w:r>
          <w:r>
            <w:tab/>
          </w:r>
          <w:r>
            <w:fldChar w:fldCharType="begin"/>
          </w:r>
          <w:r>
            <w:instrText xml:space="preserve"> PAGEREF _Toc17814274 \h </w:instrText>
          </w:r>
          <w:r>
            <w:fldChar w:fldCharType="separate"/>
          </w:r>
          <w:r>
            <w:t>19</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"_Toc17814275" </w:instrText>
          </w:r>
          <w:r>
            <w:fldChar w:fldCharType="separate"/>
          </w:r>
          <w:r>
            <w:rPr>
              <w:rStyle w:val="48"/>
              <w:rFonts w:hint="eastAsia"/>
            </w:rPr>
            <w:t>（二）良好标准</w:t>
          </w:r>
          <w:r>
            <w:tab/>
          </w:r>
          <w:r>
            <w:fldChar w:fldCharType="begin"/>
          </w:r>
          <w:r>
            <w:instrText xml:space="preserve"> PAGEREF _Toc17814275 \h </w:instrText>
          </w:r>
          <w:r>
            <w:fldChar w:fldCharType="separate"/>
          </w:r>
          <w:r>
            <w:t>19</w:t>
          </w:r>
          <w:r>
            <w:fldChar w:fldCharType="end"/>
          </w:r>
          <w:r>
            <w:fldChar w:fldCharType="end"/>
          </w:r>
        </w:p>
        <w:p>
          <w:pPr>
            <w:pStyle w:val="33"/>
            <w:tabs>
              <w:tab w:val="right" w:leader="dot" w:pos="8302"/>
            </w:tabs>
            <w:ind w:firstLine="480"/>
            <w:rPr>
              <w:rFonts w:hint="eastAsia" w:asciiTheme="minorHAnsi" w:hAnsiTheme="minorHAnsi" w:eastAsiaTheme="minorEastAsia" w:cstheme="minorBidi"/>
              <w:smallCaps w:val="0"/>
              <w:sz w:val="21"/>
              <w:szCs w:val="22"/>
            </w:rPr>
          </w:pPr>
          <w:r>
            <w:fldChar w:fldCharType="begin"/>
          </w:r>
          <w:r>
            <w:instrText xml:space="preserve"> HYPERLINK \l "_Toc17814276" </w:instrText>
          </w:r>
          <w:r>
            <w:fldChar w:fldCharType="separate"/>
          </w:r>
          <w:r>
            <w:rPr>
              <w:rStyle w:val="48"/>
              <w:rFonts w:hint="eastAsia"/>
            </w:rPr>
            <w:t>（三）优秀标准</w:t>
          </w:r>
          <w:r>
            <w:tab/>
          </w:r>
          <w:r>
            <w:fldChar w:fldCharType="begin"/>
          </w:r>
          <w:r>
            <w:instrText xml:space="preserve"> PAGEREF _Toc17814276 \h </w:instrText>
          </w:r>
          <w:r>
            <w:fldChar w:fldCharType="separate"/>
          </w:r>
          <w:r>
            <w:t>20</w:t>
          </w:r>
          <w:r>
            <w:fldChar w:fldCharType="end"/>
          </w:r>
          <w:r>
            <w:fldChar w:fldCharType="end"/>
          </w:r>
        </w:p>
        <w:p>
          <w:pPr>
            <w:pStyle w:val="28"/>
            <w:rPr>
              <w:rFonts w:hint="eastAsia" w:asciiTheme="minorHAnsi" w:hAnsiTheme="minorHAnsi" w:eastAsiaTheme="minorEastAsia" w:cstheme="minorBidi"/>
              <w:b w:val="0"/>
              <w:bCs w:val="0"/>
              <w:caps w:val="0"/>
              <w:sz w:val="21"/>
              <w:szCs w:val="22"/>
            </w:rPr>
          </w:pPr>
          <w:r>
            <w:fldChar w:fldCharType="begin"/>
          </w:r>
          <w:r>
            <w:instrText xml:space="preserve"> HYPERLINK \l "_Toc17814277" </w:instrText>
          </w:r>
          <w:r>
            <w:fldChar w:fldCharType="separate"/>
          </w:r>
          <w:r>
            <w:rPr>
              <w:rStyle w:val="48"/>
              <w:rFonts w:hint="eastAsia"/>
            </w:rPr>
            <w:t>十、附录</w:t>
          </w:r>
          <w:r>
            <w:tab/>
          </w:r>
          <w:r>
            <w:fldChar w:fldCharType="begin"/>
          </w:r>
          <w:r>
            <w:instrText xml:space="preserve"> PAGEREF _Toc17814277 \h </w:instrText>
          </w:r>
          <w:r>
            <w:fldChar w:fldCharType="separate"/>
          </w:r>
          <w:r>
            <w:t>20</w:t>
          </w:r>
          <w:r>
            <w:fldChar w:fldCharType="end"/>
          </w:r>
          <w:r>
            <w:fldChar w:fldCharType="end"/>
          </w:r>
        </w:p>
        <w:p>
          <w:r>
            <w:rPr>
              <w:b/>
              <w:bCs/>
              <w:lang w:val="zh-CN"/>
            </w:rPr>
            <w:fldChar w:fldCharType="end"/>
          </w:r>
        </w:p>
      </w:sdtContent>
    </w:sdt>
    <w:p>
      <w:pPr>
        <w:spacing w:line="360" w:lineRule="auto"/>
        <w:sectPr>
          <w:headerReference r:id="rId6" w:type="default"/>
          <w:footerReference r:id="rId7" w:type="default"/>
          <w:pgSz w:w="11906" w:h="16838"/>
          <w:pgMar w:top="1440" w:right="1797" w:bottom="1440" w:left="1797" w:header="851" w:footer="992" w:gutter="0"/>
          <w:pgNumType w:fmt="upperRoman" w:start="1"/>
          <w:cols w:space="720" w:num="1"/>
          <w:docGrid w:linePitch="312" w:charSpace="0"/>
        </w:sectPr>
      </w:pPr>
    </w:p>
    <w:p>
      <w:pPr>
        <w:pStyle w:val="2"/>
        <w:spacing w:before="120" w:after="120" w:line="360" w:lineRule="auto"/>
        <w:rPr>
          <w:rFonts w:hint="eastAsia"/>
        </w:rPr>
      </w:pPr>
      <w:bookmarkStart w:id="0" w:name="_Toc515524036"/>
      <w:bookmarkStart w:id="1" w:name="_Toc353182637"/>
      <w:bookmarkStart w:id="2" w:name="_Toc352756423"/>
      <w:bookmarkStart w:id="3" w:name="_Toc17814255"/>
      <w:bookmarkStart w:id="4" w:name="_Toc280449711"/>
      <w:bookmarkStart w:id="5" w:name="_Toc280711870"/>
      <w:bookmarkStart w:id="6" w:name="_Toc352756458"/>
      <w:bookmarkStart w:id="7" w:name="_Toc353182666"/>
      <w:r>
        <w:rPr>
          <w:rFonts w:hint="eastAsia"/>
        </w:rPr>
        <w:t>一、</w:t>
      </w:r>
      <w:bookmarkEnd w:id="0"/>
      <w:bookmarkEnd w:id="1"/>
      <w:bookmarkEnd w:id="2"/>
      <w:bookmarkStart w:id="8" w:name="_Toc352756424"/>
      <w:r>
        <w:rPr>
          <w:rFonts w:hint="eastAsia"/>
        </w:rPr>
        <w:t>专业名称及代码</w:t>
      </w:r>
      <w:bookmarkEnd w:id="3"/>
    </w:p>
    <w:p>
      <w:pPr>
        <w:rPr>
          <w:b/>
          <w:sz w:val="32"/>
          <w:szCs w:val="32"/>
        </w:rPr>
      </w:pPr>
      <w:bookmarkStart w:id="9" w:name="_Toc515524037"/>
      <w:r>
        <w:rPr>
          <w:rFonts w:hint="eastAsia"/>
          <w:b/>
          <w:sz w:val="32"/>
          <w:szCs w:val="32"/>
        </w:rPr>
        <w:t>（一）专业名称</w:t>
      </w:r>
      <w:bookmarkEnd w:id="9"/>
    </w:p>
    <w:bookmarkEnd w:id="8"/>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大数据技术与应用</w:t>
      </w:r>
    </w:p>
    <w:p>
      <w:pPr>
        <w:rPr>
          <w:b/>
          <w:sz w:val="32"/>
          <w:szCs w:val="32"/>
        </w:rPr>
      </w:pPr>
      <w:bookmarkStart w:id="10" w:name="_Toc515524038"/>
      <w:bookmarkStart w:id="11" w:name="_Toc352756425"/>
      <w:r>
        <w:rPr>
          <w:rFonts w:hint="eastAsia"/>
          <w:b/>
          <w:sz w:val="32"/>
          <w:szCs w:val="32"/>
        </w:rPr>
        <w:t>（二）专业代码</w:t>
      </w:r>
      <w:bookmarkEnd w:id="10"/>
    </w:p>
    <w:bookmarkEnd w:id="11"/>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610215</w:t>
      </w:r>
    </w:p>
    <w:p>
      <w:pPr>
        <w:pStyle w:val="2"/>
        <w:spacing w:before="120" w:after="120" w:line="360" w:lineRule="auto"/>
        <w:rPr>
          <w:rFonts w:hint="eastAsia"/>
        </w:rPr>
      </w:pPr>
      <w:bookmarkStart w:id="12" w:name="_Toc17814256"/>
      <w:r>
        <w:rPr>
          <w:rFonts w:hint="eastAsia"/>
        </w:rPr>
        <w:t>二、入学要求</w:t>
      </w:r>
      <w:bookmarkEnd w:id="12"/>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具有高中阶段教育的毕业生或具有同等学力者。</w:t>
      </w:r>
    </w:p>
    <w:p>
      <w:pPr>
        <w:pStyle w:val="2"/>
        <w:spacing w:before="120" w:after="120" w:line="360" w:lineRule="auto"/>
        <w:rPr>
          <w:rFonts w:hint="eastAsia"/>
        </w:rPr>
      </w:pPr>
      <w:bookmarkStart w:id="13" w:name="_Toc17814257"/>
      <w:r>
        <w:rPr>
          <w:rFonts w:hint="eastAsia"/>
        </w:rPr>
        <w:t>三、修业年限</w:t>
      </w:r>
      <w:bookmarkEnd w:id="13"/>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学制３年，学习年限为２～５年。３年按规定要求修满１８０学分，达到者，准予毕业，否则，不予毕业。允许学习成绩优异者可提前毕业，最短学习年限为２年。允许学生自由安排学习时间，延长学习年限，最长学习年限为５年。</w:t>
      </w:r>
    </w:p>
    <w:p>
      <w:pPr>
        <w:pStyle w:val="2"/>
        <w:spacing w:before="120" w:after="120" w:line="360" w:lineRule="auto"/>
        <w:rPr>
          <w:rFonts w:hint="eastAsia"/>
        </w:rPr>
      </w:pPr>
      <w:bookmarkStart w:id="14" w:name="_Toc17814258"/>
      <w:r>
        <w:rPr>
          <w:rFonts w:hint="eastAsia"/>
        </w:rPr>
        <w:t>四、职业面向</w:t>
      </w:r>
      <w:bookmarkEnd w:id="14"/>
    </w:p>
    <w:tbl>
      <w:tblPr>
        <w:tblStyle w:val="40"/>
        <w:tblW w:w="8755" w:type="dxa"/>
        <w:jc w:val="center"/>
        <w:shd w:val="clear" w:color="auto" w:fill="FFFFFF"/>
        <w:tblLayout w:type="autofit"/>
        <w:tblCellMar>
          <w:top w:w="0" w:type="dxa"/>
          <w:left w:w="0" w:type="dxa"/>
          <w:bottom w:w="0" w:type="dxa"/>
          <w:right w:w="0" w:type="dxa"/>
        </w:tblCellMar>
      </w:tblPr>
      <w:tblGrid>
        <w:gridCol w:w="1384"/>
        <w:gridCol w:w="2216"/>
        <w:gridCol w:w="5155"/>
      </w:tblGrid>
      <w:tr>
        <w:tblPrEx>
          <w:tblCellMar>
            <w:top w:w="0" w:type="dxa"/>
            <w:left w:w="0" w:type="dxa"/>
            <w:bottom w:w="0" w:type="dxa"/>
            <w:right w:w="0" w:type="dxa"/>
          </w:tblCellMar>
        </w:tblPrEx>
        <w:trPr>
          <w:trHeight w:val="497" w:hRule="atLeast"/>
          <w:jc w:val="center"/>
        </w:trPr>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宋体" w:hAnsi="宋体" w:cs="宋体"/>
                <w:color w:val="333333"/>
                <w:kern w:val="0"/>
                <w:sz w:val="28"/>
                <w:szCs w:val="28"/>
              </w:rPr>
            </w:pPr>
            <w:r>
              <w:rPr>
                <w:rFonts w:hint="eastAsia" w:ascii="宋体" w:hAnsi="宋体" w:cs="宋体"/>
                <w:b/>
                <w:bCs/>
                <w:color w:val="000000"/>
                <w:kern w:val="0"/>
                <w:sz w:val="28"/>
                <w:szCs w:val="28"/>
              </w:rPr>
              <w:t>就业领域　　</w:t>
            </w:r>
          </w:p>
        </w:tc>
        <w:tc>
          <w:tcPr>
            <w:tcW w:w="221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宋体" w:hAnsi="宋体" w:cs="宋体"/>
                <w:color w:val="333333"/>
                <w:kern w:val="0"/>
                <w:sz w:val="28"/>
                <w:szCs w:val="28"/>
              </w:rPr>
            </w:pPr>
            <w:r>
              <w:rPr>
                <w:rFonts w:hint="eastAsia" w:ascii="宋体" w:hAnsi="宋体" w:cs="宋体"/>
                <w:b/>
                <w:bCs/>
                <w:color w:val="000000"/>
                <w:kern w:val="0"/>
                <w:sz w:val="28"/>
                <w:szCs w:val="28"/>
              </w:rPr>
              <w:t>就业岗位　　</w:t>
            </w:r>
          </w:p>
        </w:tc>
        <w:tc>
          <w:tcPr>
            <w:tcW w:w="515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宋体" w:hAnsi="宋体" w:cs="宋体"/>
                <w:color w:val="333333"/>
                <w:kern w:val="0"/>
                <w:sz w:val="28"/>
                <w:szCs w:val="28"/>
              </w:rPr>
            </w:pPr>
            <w:r>
              <w:rPr>
                <w:rFonts w:hint="eastAsia" w:ascii="宋体" w:hAnsi="宋体" w:cs="宋体"/>
                <w:b/>
                <w:bCs/>
                <w:color w:val="000000"/>
                <w:kern w:val="0"/>
                <w:sz w:val="28"/>
                <w:szCs w:val="28"/>
              </w:rPr>
              <w:t>工作内容　　</w:t>
            </w:r>
          </w:p>
        </w:tc>
      </w:tr>
      <w:tr>
        <w:tblPrEx>
          <w:tblCellMar>
            <w:top w:w="0" w:type="dxa"/>
            <w:left w:w="0" w:type="dxa"/>
            <w:bottom w:w="0" w:type="dxa"/>
            <w:right w:w="0" w:type="dxa"/>
          </w:tblCellMar>
        </w:tblPrEx>
        <w:trPr>
          <w:jc w:val="center"/>
        </w:trPr>
        <w:tc>
          <w:tcPr>
            <w:tcW w:w="1384"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left"/>
              <w:rPr>
                <w:rFonts w:ascii="仿宋" w:hAnsi="仿宋" w:eastAsia="仿宋" w:cs="宋体"/>
                <w:color w:val="333333"/>
                <w:kern w:val="0"/>
                <w:sz w:val="28"/>
                <w:szCs w:val="28"/>
              </w:rPr>
            </w:pPr>
            <w:r>
              <w:rPr>
                <w:rFonts w:hint="eastAsia" w:ascii="仿宋" w:hAnsi="仿宋" w:eastAsia="仿宋" w:cs="宋体"/>
                <w:color w:val="333333"/>
                <w:kern w:val="0"/>
                <w:sz w:val="28"/>
                <w:szCs w:val="28"/>
              </w:rPr>
              <w:t>政府机关、房地产、银行、金融、移动互联网、电商、</w:t>
            </w:r>
            <w:r>
              <w:rPr>
                <w:rFonts w:ascii="仿宋" w:hAnsi="仿宋" w:eastAsia="仿宋" w:cs="宋体"/>
                <w:color w:val="000000"/>
                <w:kern w:val="0"/>
                <w:sz w:val="28"/>
                <w:szCs w:val="28"/>
              </w:rPr>
              <w:t>IT</w:t>
            </w:r>
            <w:r>
              <w:rPr>
                <w:rFonts w:hint="eastAsia" w:ascii="宋体" w:hAnsi="宋体" w:cs="宋体"/>
                <w:color w:val="333333"/>
                <w:kern w:val="0"/>
                <w:sz w:val="28"/>
                <w:szCs w:val="28"/>
              </w:rPr>
              <w:t> </w:t>
            </w:r>
            <w:r>
              <w:rPr>
                <w:rFonts w:hint="eastAsia" w:ascii="仿宋" w:hAnsi="仿宋" w:eastAsia="仿宋" w:cs="宋体"/>
                <w:color w:val="333333"/>
                <w:kern w:val="0"/>
                <w:sz w:val="28"/>
                <w:szCs w:val="28"/>
              </w:rPr>
              <w:t>等领域</w:t>
            </w:r>
            <w:r>
              <w:rPr>
                <w:rFonts w:hint="eastAsia" w:ascii="宋体" w:hAnsi="宋体" w:cs="宋体"/>
                <w:color w:val="333333"/>
                <w:kern w:val="0"/>
                <w:sz w:val="28"/>
                <w:szCs w:val="28"/>
              </w:rPr>
              <w:t> </w:t>
            </w:r>
            <w:r>
              <w:rPr>
                <w:rFonts w:ascii="仿宋" w:hAnsi="仿宋" w:eastAsia="仿宋" w:cs="宋体"/>
                <w:color w:val="000000"/>
                <w:kern w:val="0"/>
                <w:sz w:val="28"/>
                <w:szCs w:val="28"/>
              </w:rPr>
              <w:t>　 　</w:t>
            </w:r>
          </w:p>
        </w:tc>
        <w:tc>
          <w:tcPr>
            <w:tcW w:w="22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left"/>
              <w:rPr>
                <w:rFonts w:ascii="仿宋" w:hAnsi="仿宋" w:eastAsia="仿宋" w:cs="宋体"/>
                <w:color w:val="333333"/>
                <w:kern w:val="0"/>
                <w:sz w:val="28"/>
                <w:szCs w:val="28"/>
              </w:rPr>
            </w:pPr>
            <w:r>
              <w:rPr>
                <w:rFonts w:hint="eastAsia" w:ascii="仿宋" w:hAnsi="仿宋" w:eastAsia="仿宋" w:cs="宋体"/>
                <w:color w:val="333333"/>
                <w:kern w:val="0"/>
                <w:sz w:val="28"/>
                <w:szCs w:val="28"/>
              </w:rPr>
              <w:t>大数据分析师</w:t>
            </w:r>
            <w:r>
              <w:rPr>
                <w:rFonts w:ascii="仿宋" w:hAnsi="仿宋" w:eastAsia="仿宋" w:cs="宋体"/>
                <w:color w:val="333333"/>
                <w:kern w:val="0"/>
                <w:sz w:val="28"/>
                <w:szCs w:val="28"/>
              </w:rPr>
              <w:t> 　 　</w:t>
            </w:r>
          </w:p>
        </w:tc>
        <w:tc>
          <w:tcPr>
            <w:tcW w:w="51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jc w:val="left"/>
              <w:rPr>
                <w:rFonts w:ascii="仿宋" w:hAnsi="仿宋" w:eastAsia="仿宋" w:cs="宋体"/>
                <w:color w:val="333333"/>
                <w:kern w:val="0"/>
                <w:sz w:val="28"/>
                <w:szCs w:val="28"/>
              </w:rPr>
            </w:pPr>
            <w:r>
              <w:rPr>
                <w:rFonts w:hint="eastAsia" w:ascii="仿宋" w:hAnsi="仿宋" w:eastAsia="仿宋" w:cs="宋体"/>
                <w:color w:val="333333"/>
                <w:kern w:val="0"/>
                <w:sz w:val="28"/>
                <w:szCs w:val="28"/>
              </w:rPr>
              <w:t>数据采集及数据处理、对数据进行整体规划，编写数据说明文档，明确客户方的业务体系</w:t>
            </w:r>
            <w:r>
              <w:rPr>
                <w:rFonts w:ascii="仿宋" w:hAnsi="仿宋" w:eastAsia="仿宋" w:cs="宋体"/>
                <w:color w:val="333333"/>
                <w:kern w:val="0"/>
                <w:sz w:val="28"/>
                <w:szCs w:val="28"/>
              </w:rPr>
              <w:t> 　 　</w:t>
            </w:r>
          </w:p>
        </w:tc>
      </w:tr>
      <w:tr>
        <w:tblPrEx>
          <w:shd w:val="clear" w:color="auto" w:fill="FFFFFF"/>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jc w:val="left"/>
              <w:rPr>
                <w:rFonts w:ascii="宋体" w:hAnsi="宋体" w:cs="宋体"/>
                <w:color w:val="333333"/>
                <w:kern w:val="0"/>
                <w:sz w:val="28"/>
                <w:szCs w:val="28"/>
              </w:rPr>
            </w:pPr>
          </w:p>
        </w:tc>
        <w:tc>
          <w:tcPr>
            <w:tcW w:w="22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left"/>
              <w:rPr>
                <w:rFonts w:ascii="仿宋" w:hAnsi="仿宋" w:eastAsia="仿宋" w:cs="宋体"/>
                <w:color w:val="333333"/>
                <w:kern w:val="0"/>
                <w:sz w:val="28"/>
                <w:szCs w:val="28"/>
              </w:rPr>
            </w:pPr>
            <w:r>
              <w:rPr>
                <w:rFonts w:hint="eastAsia" w:ascii="仿宋" w:hAnsi="仿宋" w:eastAsia="仿宋" w:cs="宋体"/>
                <w:color w:val="333333"/>
                <w:kern w:val="0"/>
                <w:sz w:val="28"/>
                <w:szCs w:val="28"/>
              </w:rPr>
              <w:t>数据可视化工程师</w:t>
            </w:r>
            <w:r>
              <w:rPr>
                <w:rFonts w:ascii="仿宋" w:hAnsi="仿宋" w:eastAsia="仿宋" w:cs="宋体"/>
                <w:color w:val="333333"/>
                <w:kern w:val="0"/>
                <w:sz w:val="28"/>
                <w:szCs w:val="28"/>
              </w:rPr>
              <w:t> 　 　</w:t>
            </w:r>
          </w:p>
        </w:tc>
        <w:tc>
          <w:tcPr>
            <w:tcW w:w="51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jc w:val="left"/>
              <w:rPr>
                <w:rFonts w:ascii="仿宋" w:hAnsi="仿宋" w:eastAsia="仿宋" w:cs="宋体"/>
                <w:color w:val="333333"/>
                <w:kern w:val="0"/>
                <w:sz w:val="28"/>
                <w:szCs w:val="28"/>
              </w:rPr>
            </w:pPr>
            <w:r>
              <w:rPr>
                <w:rFonts w:hint="eastAsia" w:ascii="仿宋" w:hAnsi="仿宋" w:eastAsia="仿宋" w:cs="宋体"/>
                <w:color w:val="333333"/>
                <w:kern w:val="0"/>
                <w:sz w:val="28"/>
                <w:szCs w:val="28"/>
              </w:rPr>
              <w:t>根据行业领域需求进行可视化设计，使用</w:t>
            </w:r>
            <w:r>
              <w:rPr>
                <w:rFonts w:ascii="仿宋" w:hAnsi="仿宋" w:eastAsia="仿宋" w:cs="宋体"/>
                <w:color w:val="333333"/>
                <w:kern w:val="0"/>
                <w:sz w:val="28"/>
                <w:szCs w:val="28"/>
              </w:rPr>
              <w:t>BI </w:t>
            </w:r>
            <w:r>
              <w:rPr>
                <w:rFonts w:hint="eastAsia" w:ascii="仿宋" w:hAnsi="仿宋" w:eastAsia="仿宋" w:cs="宋体"/>
                <w:color w:val="333333"/>
                <w:kern w:val="0"/>
                <w:sz w:val="28"/>
                <w:szCs w:val="28"/>
              </w:rPr>
              <w:t>工具进行商业智能报表设计、开发与展示</w:t>
            </w:r>
            <w:r>
              <w:rPr>
                <w:rFonts w:ascii="仿宋" w:hAnsi="仿宋" w:eastAsia="仿宋" w:cs="宋体"/>
                <w:color w:val="333333"/>
                <w:kern w:val="0"/>
                <w:sz w:val="28"/>
                <w:szCs w:val="28"/>
              </w:rPr>
              <w:t> 　 　</w:t>
            </w:r>
          </w:p>
        </w:tc>
      </w:tr>
      <w:tr>
        <w:tblPrEx>
          <w:shd w:val="clear" w:color="auto" w:fill="FFFFFF"/>
          <w:tblCellMar>
            <w:top w:w="0" w:type="dxa"/>
            <w:left w:w="0" w:type="dxa"/>
            <w:bottom w:w="0" w:type="dxa"/>
            <w:right w:w="0" w:type="dxa"/>
          </w:tblCellMar>
        </w:tblPrEx>
        <w:trPr>
          <w:trHeight w:val="351" w:hRule="atLeast"/>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jc w:val="left"/>
              <w:rPr>
                <w:rFonts w:ascii="宋体" w:hAnsi="宋体" w:cs="宋体"/>
                <w:color w:val="333333"/>
                <w:kern w:val="0"/>
                <w:sz w:val="28"/>
                <w:szCs w:val="28"/>
              </w:rPr>
            </w:pPr>
          </w:p>
        </w:tc>
        <w:tc>
          <w:tcPr>
            <w:tcW w:w="22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left"/>
              <w:rPr>
                <w:rFonts w:ascii="仿宋" w:hAnsi="仿宋" w:eastAsia="仿宋" w:cs="宋体"/>
                <w:color w:val="333333"/>
                <w:kern w:val="0"/>
                <w:sz w:val="28"/>
                <w:szCs w:val="28"/>
              </w:rPr>
            </w:pPr>
            <w:r>
              <w:rPr>
                <w:rFonts w:hint="eastAsia" w:ascii="仿宋" w:hAnsi="仿宋" w:eastAsia="仿宋" w:cs="宋体"/>
                <w:color w:val="333333"/>
                <w:kern w:val="0"/>
                <w:sz w:val="28"/>
                <w:szCs w:val="28"/>
              </w:rPr>
              <w:t>大数据平台运维工程师</w:t>
            </w:r>
            <w:r>
              <w:rPr>
                <w:rFonts w:ascii="仿宋" w:hAnsi="仿宋" w:eastAsia="仿宋" w:cs="宋体"/>
                <w:color w:val="333333"/>
                <w:kern w:val="0"/>
                <w:sz w:val="28"/>
                <w:szCs w:val="28"/>
              </w:rPr>
              <w:t> 　 　</w:t>
            </w:r>
          </w:p>
        </w:tc>
        <w:tc>
          <w:tcPr>
            <w:tcW w:w="51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jc w:val="left"/>
              <w:rPr>
                <w:rFonts w:ascii="仿宋" w:hAnsi="仿宋" w:eastAsia="仿宋" w:cs="宋体"/>
                <w:color w:val="333333"/>
                <w:kern w:val="0"/>
                <w:sz w:val="28"/>
                <w:szCs w:val="28"/>
              </w:rPr>
            </w:pPr>
            <w:r>
              <w:rPr>
                <w:rFonts w:hint="eastAsia" w:ascii="仿宋" w:hAnsi="仿宋" w:eastAsia="仿宋" w:cs="宋体"/>
                <w:color w:val="333333"/>
                <w:kern w:val="0"/>
                <w:sz w:val="28"/>
                <w:szCs w:val="28"/>
              </w:rPr>
              <w:t>大数据平台日常维护，利用相关工具对大数据平台运行状态进行监测，大数据平台故障应急处理</w:t>
            </w:r>
            <w:r>
              <w:rPr>
                <w:rFonts w:ascii="仿宋" w:hAnsi="仿宋" w:eastAsia="仿宋" w:cs="宋体"/>
                <w:color w:val="333333"/>
                <w:kern w:val="0"/>
                <w:sz w:val="28"/>
                <w:szCs w:val="28"/>
              </w:rPr>
              <w:t> 　 　</w:t>
            </w:r>
          </w:p>
        </w:tc>
      </w:tr>
    </w:tbl>
    <w:p>
      <w:pPr>
        <w:ind w:firstLine="640" w:firstLineChars="200"/>
        <w:rPr>
          <w:rFonts w:ascii="宋体" w:hAnsi="宋体"/>
          <w:sz w:val="32"/>
          <w:szCs w:val="32"/>
        </w:rPr>
      </w:pPr>
    </w:p>
    <w:p>
      <w:pPr>
        <w:pStyle w:val="2"/>
        <w:spacing w:before="120" w:after="120" w:line="360" w:lineRule="auto"/>
        <w:rPr>
          <w:rFonts w:hint="eastAsia"/>
        </w:rPr>
      </w:pPr>
      <w:bookmarkStart w:id="15" w:name="_Toc17814259"/>
      <w:r>
        <w:rPr>
          <w:rFonts w:hint="eastAsia"/>
        </w:rPr>
        <w:t>五、培养目标与培养规格</w:t>
      </w:r>
      <w:bookmarkEnd w:id="15"/>
    </w:p>
    <w:p>
      <w:pPr>
        <w:pStyle w:val="3"/>
        <w:spacing w:line="360" w:lineRule="auto"/>
      </w:pPr>
      <w:bookmarkStart w:id="16" w:name="_Toc17814260"/>
      <w:r>
        <w:rPr>
          <w:rFonts w:hint="eastAsia"/>
        </w:rPr>
        <w:t>（一）、培养目标</w:t>
      </w:r>
      <w:bookmarkEnd w:id="16"/>
    </w:p>
    <w:p>
      <w:pPr>
        <w:spacing w:line="360" w:lineRule="auto"/>
        <w:ind w:firstLine="600" w:firstLineChars="200"/>
        <w:jc w:val="left"/>
      </w:pPr>
      <w:r>
        <w:rPr>
          <w:rFonts w:hint="eastAsia" w:ascii="仿宋" w:hAnsi="仿宋" w:eastAsia="仿宋"/>
          <w:sz w:val="30"/>
          <w:szCs w:val="30"/>
        </w:rPr>
        <w:t>本专业培养德智体美劳等全面发展，掌握大数据系统搭建、管理与运维，大数据挖掘与分析以及大数据应用相关的基础知识、方法与技术，能够在银行、金融、政府、学校、医院、零售、互联网等机构胜任大数据分析师、数据可视化工程师、大数据平台运维工程师等岗位的高素质、应用型技术人才。</w:t>
      </w:r>
      <w:r>
        <w:rPr>
          <w:rFonts w:hint="eastAsia" w:ascii="宋体" w:hAnsi="宋体"/>
          <w:sz w:val="32"/>
          <w:szCs w:val="32"/>
        </w:rPr>
        <w:t>　</w:t>
      </w:r>
      <w:r>
        <w:rPr>
          <w:rFonts w:hint="eastAsia"/>
        </w:rPr>
        <w:t>　</w:t>
      </w:r>
    </w:p>
    <w:p>
      <w:pPr>
        <w:pStyle w:val="3"/>
        <w:spacing w:line="360" w:lineRule="auto"/>
      </w:pPr>
      <w:bookmarkStart w:id="17" w:name="_Toc17814261"/>
      <w:r>
        <w:rPr>
          <w:rFonts w:hint="eastAsia"/>
        </w:rPr>
        <w:t>（二）、培养规格</w:t>
      </w:r>
      <w:bookmarkEnd w:id="17"/>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通过在校的培养，本专业毕业生应具有以下职业能力、知识结构、专业能力与职业证书：</w:t>
      </w:r>
    </w:p>
    <w:p>
      <w:pPr>
        <w:rPr>
          <w:rFonts w:ascii="宋体" w:hAnsi="宋体"/>
          <w:b/>
          <w:sz w:val="32"/>
          <w:szCs w:val="32"/>
        </w:rPr>
      </w:pPr>
      <w:r>
        <w:rPr>
          <w:rFonts w:hint="eastAsia" w:ascii="宋体" w:hAnsi="宋体"/>
          <w:b/>
          <w:sz w:val="32"/>
          <w:szCs w:val="32"/>
        </w:rPr>
        <w:t>1、职业能力</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（1）具有良好的思想道德、法律观念和职业道德。</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（2）具有爱岗敬业、忠于职守、勤奋刻苦、谦虚好学的品质。</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（3）具有较强的沟通能力，在工作中具有合作、交流和组织协调能力。</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（4）具有健康的体魄、健全的人格、良好的心理素质和行为习惯。</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（5）能适应职业岗位变化，积极应对变化多端的软件界面。</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（6）能够通过独立学习，把不断获取新的知识和技能。</w:t>
      </w:r>
    </w:p>
    <w:p>
      <w:pPr>
        <w:rPr>
          <w:rFonts w:ascii="宋体" w:hAnsi="宋体"/>
          <w:b/>
          <w:sz w:val="32"/>
          <w:szCs w:val="32"/>
        </w:rPr>
      </w:pPr>
      <w:r>
        <w:rPr>
          <w:rFonts w:hint="eastAsia" w:ascii="宋体" w:hAnsi="宋体"/>
          <w:b/>
          <w:sz w:val="32"/>
          <w:szCs w:val="32"/>
        </w:rPr>
        <w:t>2、知识结构</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通过理论教学，本专业的毕业生应具备以下知识：</w:t>
      </w:r>
    </w:p>
    <w:p>
      <w:pPr>
        <w:spacing w:line="360" w:lineRule="auto"/>
        <w:ind w:firstLine="200"/>
        <w:jc w:val="left"/>
        <w:rPr>
          <w:rFonts w:ascii="仿宋" w:hAnsi="仿宋" w:eastAsia="仿宋"/>
          <w:sz w:val="30"/>
          <w:szCs w:val="30"/>
        </w:rPr>
      </w:pPr>
      <w:r>
        <w:rPr>
          <w:rFonts w:hint="eastAsia" w:ascii="仿宋" w:hAnsi="仿宋" w:eastAsia="仿宋"/>
          <w:sz w:val="30"/>
          <w:szCs w:val="30"/>
        </w:rPr>
        <w:t>（1）掌握本专业所必须的外语、数学、法律及社会主义核心价值观等基础知识。</w:t>
      </w:r>
    </w:p>
    <w:p>
      <w:pPr>
        <w:spacing w:line="360" w:lineRule="auto"/>
        <w:ind w:firstLine="200"/>
        <w:jc w:val="left"/>
        <w:rPr>
          <w:rFonts w:ascii="仿宋" w:hAnsi="仿宋" w:eastAsia="仿宋"/>
          <w:sz w:val="30"/>
          <w:szCs w:val="30"/>
        </w:rPr>
      </w:pPr>
      <w:r>
        <w:rPr>
          <w:rFonts w:hint="eastAsia" w:ascii="仿宋" w:hAnsi="仿宋" w:eastAsia="仿宋"/>
          <w:sz w:val="30"/>
          <w:szCs w:val="30"/>
        </w:rPr>
        <w:t>（2）掌握专业所必须的java、python、数据库、数据仓库等专业基础知识。</w:t>
      </w:r>
    </w:p>
    <w:p>
      <w:pPr>
        <w:spacing w:line="360" w:lineRule="auto"/>
        <w:ind w:firstLine="200"/>
        <w:jc w:val="left"/>
        <w:rPr>
          <w:rFonts w:ascii="仿宋" w:hAnsi="仿宋" w:eastAsia="仿宋"/>
          <w:sz w:val="30"/>
          <w:szCs w:val="30"/>
        </w:rPr>
      </w:pPr>
      <w:r>
        <w:rPr>
          <w:rFonts w:hint="eastAsia" w:ascii="仿宋" w:hAnsi="仿宋" w:eastAsia="仿宋"/>
          <w:sz w:val="30"/>
          <w:szCs w:val="30"/>
        </w:rPr>
        <w:t>（3）掌握数据采集、数据清洗、数据分析以及数据可视化的方法。</w:t>
      </w:r>
    </w:p>
    <w:p>
      <w:pPr>
        <w:spacing w:line="360" w:lineRule="auto"/>
        <w:ind w:firstLine="200"/>
        <w:jc w:val="left"/>
        <w:rPr>
          <w:rFonts w:ascii="仿宋" w:hAnsi="仿宋" w:eastAsia="仿宋"/>
          <w:sz w:val="30"/>
          <w:szCs w:val="30"/>
        </w:rPr>
      </w:pPr>
      <w:r>
        <w:rPr>
          <w:rFonts w:hint="eastAsia" w:ascii="仿宋" w:hAnsi="仿宋" w:eastAsia="仿宋"/>
          <w:sz w:val="30"/>
          <w:szCs w:val="30"/>
        </w:rPr>
        <w:t>（4）掌握hadoop生态群大数据相关软件的安装、配置方法。</w:t>
      </w:r>
    </w:p>
    <w:p>
      <w:pPr>
        <w:spacing w:line="360" w:lineRule="auto"/>
        <w:ind w:firstLine="200"/>
        <w:jc w:val="left"/>
        <w:rPr>
          <w:rFonts w:ascii="仿宋" w:hAnsi="仿宋" w:eastAsia="仿宋"/>
          <w:sz w:val="30"/>
          <w:szCs w:val="30"/>
        </w:rPr>
      </w:pPr>
      <w:r>
        <w:rPr>
          <w:rFonts w:hint="eastAsia" w:ascii="仿宋" w:hAnsi="仿宋" w:eastAsia="仿宋"/>
          <w:sz w:val="30"/>
          <w:szCs w:val="30"/>
        </w:rPr>
        <w:t>（5）掌握大数据分析流程及常用的大数据分析方法。</w:t>
      </w:r>
    </w:p>
    <w:p>
      <w:pPr>
        <w:spacing w:line="360" w:lineRule="auto"/>
        <w:ind w:firstLine="200"/>
        <w:jc w:val="left"/>
        <w:rPr>
          <w:rFonts w:ascii="仿宋" w:hAnsi="仿宋" w:eastAsia="仿宋"/>
          <w:sz w:val="30"/>
          <w:szCs w:val="30"/>
        </w:rPr>
      </w:pPr>
      <w:r>
        <w:rPr>
          <w:rFonts w:hint="eastAsia" w:ascii="仿宋" w:hAnsi="仿宋" w:eastAsia="仿宋"/>
          <w:sz w:val="30"/>
          <w:szCs w:val="30"/>
        </w:rPr>
        <w:t>（6）掌握网页制作、网站建设等专业基础知识。</w:t>
      </w:r>
    </w:p>
    <w:p>
      <w:pPr>
        <w:spacing w:line="360" w:lineRule="auto"/>
        <w:ind w:firstLine="200"/>
        <w:jc w:val="left"/>
        <w:rPr>
          <w:rFonts w:ascii="仿宋" w:hAnsi="仿宋" w:eastAsia="仿宋"/>
          <w:sz w:val="30"/>
          <w:szCs w:val="30"/>
        </w:rPr>
      </w:pPr>
      <w:r>
        <w:rPr>
          <w:rFonts w:hint="eastAsia" w:ascii="仿宋" w:hAnsi="仿宋" w:eastAsia="仿宋"/>
          <w:sz w:val="30"/>
          <w:szCs w:val="30"/>
        </w:rPr>
        <w:t>（7）了解计算机硬件方面的故障检测与维修有关知识。</w:t>
      </w:r>
    </w:p>
    <w:p>
      <w:pPr>
        <w:spacing w:line="360" w:lineRule="auto"/>
        <w:ind w:firstLine="200"/>
        <w:jc w:val="left"/>
        <w:rPr>
          <w:rFonts w:ascii="仿宋" w:hAnsi="仿宋" w:eastAsia="仿宋"/>
          <w:sz w:val="30"/>
          <w:szCs w:val="30"/>
        </w:rPr>
      </w:pPr>
      <w:r>
        <w:rPr>
          <w:rFonts w:hint="eastAsia" w:ascii="仿宋" w:hAnsi="仿宋" w:eastAsia="仿宋"/>
          <w:sz w:val="30"/>
          <w:szCs w:val="30"/>
        </w:rPr>
        <w:t>（8）熟悉最新的常用工具软件的使用、安装、维护方法。</w:t>
      </w:r>
    </w:p>
    <w:p>
      <w:pPr>
        <w:rPr>
          <w:rFonts w:ascii="宋体" w:hAnsi="宋体"/>
          <w:b/>
          <w:sz w:val="32"/>
          <w:szCs w:val="32"/>
        </w:rPr>
      </w:pPr>
      <w:r>
        <w:rPr>
          <w:rFonts w:hint="eastAsia" w:ascii="宋体" w:hAnsi="宋体"/>
          <w:b/>
          <w:sz w:val="32"/>
          <w:szCs w:val="32"/>
        </w:rPr>
        <w:t>3、专业能力</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（1）熟练操作办公自动化软件。具备计算机组装、计算机软硬件故障的判断与定位以及故障排除的能力。</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（2）具备办公自动化设备维护的能力；具备数据库系统管理维护的能力。</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（3）具有良好的编程能力。至少掌握一门常用的编程语言及其应用开发工具，能够编写、调试、维护简单的软件代码。</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（4）具有较强的数据处理能力。熟悉数据处理流程，掌握常用的数据处理工具，能够独立完成数据小规模的数据处理。能够胜任各环节的具体工作。</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（5）具有一定数据分析能力。能够根据实际需求采集数据、分析数据，并选择适合的方法建立数据分析模型。</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（6）具有一定文档阅读和编写能力。能够理解系统实施方案，根据实际的需求编写实施方案文档的能力。</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（7）</w:t>
      </w:r>
      <w:r>
        <w:rPr>
          <w:rFonts w:hint="eastAsia" w:ascii="宋体" w:hAnsi="宋体"/>
          <w:sz w:val="24"/>
        </w:rPr>
        <w:t>具备Linux Server、Hadoop平台管理维护的能力。</w:t>
      </w:r>
    </w:p>
    <w:p>
      <w:pPr>
        <w:rPr>
          <w:rFonts w:ascii="宋体" w:hAnsi="宋体"/>
          <w:b/>
          <w:sz w:val="32"/>
          <w:szCs w:val="32"/>
        </w:rPr>
      </w:pPr>
      <w:r>
        <w:rPr>
          <w:rFonts w:hint="eastAsia" w:ascii="宋体" w:hAnsi="宋体"/>
          <w:b/>
          <w:sz w:val="32"/>
          <w:szCs w:val="32"/>
        </w:rPr>
        <w:t>4、职业证书</w:t>
      </w:r>
    </w:p>
    <w:p>
      <w:pPr>
        <w:spacing w:line="360" w:lineRule="auto"/>
        <w:ind w:firstLine="600" w:firstLineChars="200"/>
        <w:rPr>
          <w:rFonts w:ascii="仿宋" w:hAnsi="仿宋" w:eastAsia="仿宋"/>
          <w:sz w:val="30"/>
          <w:szCs w:val="30"/>
        </w:rPr>
      </w:pPr>
      <w:r>
        <w:rPr>
          <w:rFonts w:hint="eastAsia" w:ascii="仿宋" w:hAnsi="仿宋" w:eastAsia="仿宋"/>
          <w:sz w:val="30"/>
          <w:szCs w:val="30"/>
        </w:rPr>
        <w:t>至少取得下列证书之一：</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1、全国计算机等级证书。</w:t>
      </w:r>
    </w:p>
    <w:p>
      <w:pPr>
        <w:spacing w:line="360" w:lineRule="auto"/>
        <w:ind w:firstLine="600" w:firstLineChars="200"/>
        <w:rPr>
          <w:rFonts w:ascii="仿宋" w:hAnsi="仿宋" w:eastAsia="仿宋"/>
          <w:sz w:val="30"/>
          <w:szCs w:val="30"/>
        </w:rPr>
      </w:pPr>
      <w:r>
        <w:rPr>
          <w:rFonts w:hint="eastAsia" w:ascii="仿宋" w:hAnsi="仿宋" w:eastAsia="仿宋"/>
          <w:sz w:val="30"/>
          <w:szCs w:val="30"/>
        </w:rPr>
        <w:t>2、软考证书</w:t>
      </w:r>
    </w:p>
    <w:p>
      <w:pPr>
        <w:pStyle w:val="2"/>
        <w:spacing w:before="120" w:after="120" w:line="360" w:lineRule="auto"/>
        <w:rPr>
          <w:rFonts w:hint="eastAsia"/>
        </w:rPr>
      </w:pPr>
      <w:bookmarkStart w:id="18" w:name="_Toc17814262"/>
      <w:r>
        <w:rPr>
          <w:rFonts w:hint="eastAsia"/>
        </w:rPr>
        <w:t>六、课程设置及要求</w:t>
      </w:r>
      <w:bookmarkEnd w:id="18"/>
    </w:p>
    <w:tbl>
      <w:tblPr>
        <w:tblStyle w:val="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2268"/>
        <w:gridCol w:w="2268"/>
        <w:gridCol w:w="2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b/>
                <w:sz w:val="28"/>
                <w:szCs w:val="28"/>
              </w:rPr>
            </w:pPr>
            <w:r>
              <w:rPr>
                <w:rFonts w:hint="eastAsia" w:ascii="仿宋" w:hAnsi="仿宋" w:eastAsia="仿宋"/>
                <w:b/>
                <w:sz w:val="28"/>
                <w:szCs w:val="28"/>
              </w:rPr>
              <w:t>公共课</w:t>
            </w:r>
          </w:p>
        </w:tc>
        <w:tc>
          <w:tcPr>
            <w:tcW w:w="2268" w:type="dxa"/>
          </w:tcPr>
          <w:p>
            <w:pPr>
              <w:jc w:val="center"/>
              <w:rPr>
                <w:rFonts w:ascii="仿宋" w:hAnsi="仿宋" w:eastAsia="仿宋"/>
                <w:b/>
                <w:sz w:val="28"/>
                <w:szCs w:val="28"/>
              </w:rPr>
            </w:pPr>
            <w:r>
              <w:rPr>
                <w:rFonts w:hint="eastAsia" w:ascii="仿宋" w:hAnsi="仿宋" w:eastAsia="仿宋"/>
                <w:b/>
                <w:sz w:val="28"/>
                <w:szCs w:val="28"/>
              </w:rPr>
              <w:t>专业基础课</w:t>
            </w:r>
          </w:p>
        </w:tc>
        <w:tc>
          <w:tcPr>
            <w:tcW w:w="2268" w:type="dxa"/>
          </w:tcPr>
          <w:p>
            <w:pPr>
              <w:jc w:val="center"/>
              <w:rPr>
                <w:rFonts w:ascii="仿宋" w:hAnsi="仿宋" w:eastAsia="仿宋"/>
                <w:b/>
                <w:sz w:val="28"/>
                <w:szCs w:val="28"/>
              </w:rPr>
            </w:pPr>
            <w:r>
              <w:rPr>
                <w:rFonts w:hint="eastAsia" w:ascii="仿宋" w:hAnsi="仿宋" w:eastAsia="仿宋"/>
                <w:b/>
                <w:sz w:val="28"/>
                <w:szCs w:val="28"/>
              </w:rPr>
              <w:t>专业核心课</w:t>
            </w:r>
          </w:p>
        </w:tc>
        <w:tc>
          <w:tcPr>
            <w:tcW w:w="2373" w:type="dxa"/>
          </w:tcPr>
          <w:p>
            <w:pPr>
              <w:jc w:val="center"/>
              <w:rPr>
                <w:rFonts w:ascii="仿宋" w:hAnsi="仿宋" w:eastAsia="仿宋"/>
                <w:b/>
                <w:sz w:val="28"/>
                <w:szCs w:val="28"/>
              </w:rPr>
            </w:pPr>
            <w:r>
              <w:rPr>
                <w:rFonts w:hint="eastAsia" w:ascii="仿宋" w:hAnsi="仿宋" w:eastAsia="仿宋"/>
                <w:b/>
                <w:sz w:val="28"/>
                <w:szCs w:val="28"/>
              </w:rPr>
              <w:t>专业选修课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军事理论与训练</w:t>
            </w:r>
          </w:p>
        </w:tc>
        <w:tc>
          <w:tcPr>
            <w:tcW w:w="2268" w:type="dxa"/>
          </w:tcPr>
          <w:p>
            <w:pPr>
              <w:jc w:val="center"/>
              <w:rPr>
                <w:rFonts w:ascii="仿宋" w:hAnsi="仿宋" w:eastAsia="仿宋"/>
                <w:sz w:val="28"/>
                <w:szCs w:val="28"/>
              </w:rPr>
            </w:pPr>
            <w:r>
              <w:rPr>
                <w:rFonts w:hint="eastAsia" w:ascii="仿宋" w:hAnsi="仿宋" w:eastAsia="仿宋"/>
                <w:sz w:val="28"/>
                <w:szCs w:val="28"/>
              </w:rPr>
              <w:t>C语言程序设计</w:t>
            </w:r>
          </w:p>
        </w:tc>
        <w:tc>
          <w:tcPr>
            <w:tcW w:w="2268" w:type="dxa"/>
          </w:tcPr>
          <w:p>
            <w:pPr>
              <w:jc w:val="center"/>
              <w:rPr>
                <w:rFonts w:ascii="仿宋" w:hAnsi="仿宋" w:eastAsia="仿宋"/>
                <w:sz w:val="28"/>
                <w:szCs w:val="28"/>
              </w:rPr>
            </w:pPr>
            <w:r>
              <w:rPr>
                <w:rFonts w:hint="eastAsia" w:ascii="仿宋" w:hAnsi="仿宋" w:eastAsia="仿宋"/>
                <w:sz w:val="28"/>
                <w:szCs w:val="28"/>
              </w:rPr>
              <w:t>Java语言程序设计</w:t>
            </w:r>
          </w:p>
        </w:tc>
        <w:tc>
          <w:tcPr>
            <w:tcW w:w="2373" w:type="dxa"/>
          </w:tcPr>
          <w:p>
            <w:pPr>
              <w:jc w:val="center"/>
              <w:rPr>
                <w:rFonts w:ascii="仿宋" w:hAnsi="仿宋" w:eastAsia="仿宋"/>
                <w:sz w:val="28"/>
                <w:szCs w:val="28"/>
              </w:rPr>
            </w:pPr>
            <w:r>
              <w:rPr>
                <w:rFonts w:hint="eastAsia" w:ascii="仿宋" w:hAnsi="仿宋" w:eastAsia="仿宋"/>
                <w:sz w:val="28"/>
                <w:szCs w:val="28"/>
              </w:rPr>
              <w:t>Andriod应用开发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思想道德修养与法律基础</w:t>
            </w:r>
          </w:p>
        </w:tc>
        <w:tc>
          <w:tcPr>
            <w:tcW w:w="2268" w:type="dxa"/>
          </w:tcPr>
          <w:p>
            <w:pPr>
              <w:jc w:val="center"/>
              <w:rPr>
                <w:rFonts w:ascii="仿宋" w:hAnsi="仿宋" w:eastAsia="仿宋"/>
                <w:sz w:val="28"/>
                <w:szCs w:val="28"/>
              </w:rPr>
            </w:pPr>
            <w:r>
              <w:rPr>
                <w:rFonts w:hint="eastAsia" w:ascii="仿宋" w:hAnsi="仿宋" w:eastAsia="仿宋"/>
                <w:sz w:val="28"/>
                <w:szCs w:val="28"/>
              </w:rPr>
              <w:t>计算机应用基础</w:t>
            </w:r>
          </w:p>
        </w:tc>
        <w:tc>
          <w:tcPr>
            <w:tcW w:w="2268" w:type="dxa"/>
          </w:tcPr>
          <w:p>
            <w:pPr>
              <w:jc w:val="center"/>
              <w:rPr>
                <w:rFonts w:ascii="仿宋" w:hAnsi="仿宋" w:eastAsia="仿宋"/>
                <w:sz w:val="28"/>
                <w:szCs w:val="28"/>
              </w:rPr>
            </w:pPr>
            <w:r>
              <w:rPr>
                <w:rFonts w:hint="eastAsia" w:ascii="仿宋" w:hAnsi="仿宋" w:eastAsia="仿宋"/>
                <w:sz w:val="28"/>
                <w:szCs w:val="28"/>
              </w:rPr>
              <w:t>MySQL数据库</w:t>
            </w:r>
          </w:p>
        </w:tc>
        <w:tc>
          <w:tcPr>
            <w:tcW w:w="2373" w:type="dxa"/>
          </w:tcPr>
          <w:p>
            <w:pPr>
              <w:jc w:val="center"/>
              <w:rPr>
                <w:rFonts w:ascii="仿宋" w:hAnsi="仿宋" w:eastAsia="仿宋"/>
                <w:sz w:val="28"/>
                <w:szCs w:val="28"/>
              </w:rPr>
            </w:pPr>
            <w:r>
              <w:rPr>
                <w:rFonts w:hint="eastAsia" w:ascii="仿宋" w:hAnsi="仿宋" w:eastAsia="仿宋"/>
                <w:sz w:val="28"/>
                <w:szCs w:val="28"/>
              </w:rPr>
              <w:t>大数据分析应用案例开发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体育与健康</w:t>
            </w:r>
          </w:p>
        </w:tc>
        <w:tc>
          <w:tcPr>
            <w:tcW w:w="2268" w:type="dxa"/>
          </w:tcPr>
          <w:p>
            <w:pPr>
              <w:jc w:val="center"/>
              <w:rPr>
                <w:rFonts w:ascii="仿宋" w:hAnsi="仿宋" w:eastAsia="仿宋"/>
                <w:sz w:val="28"/>
                <w:szCs w:val="28"/>
              </w:rPr>
            </w:pPr>
            <w:r>
              <w:rPr>
                <w:rFonts w:hint="eastAsia" w:ascii="仿宋" w:hAnsi="仿宋" w:eastAsia="仿宋"/>
                <w:sz w:val="28"/>
                <w:szCs w:val="28"/>
              </w:rPr>
              <w:t>计算机数学基础</w:t>
            </w:r>
          </w:p>
        </w:tc>
        <w:tc>
          <w:tcPr>
            <w:tcW w:w="2268" w:type="dxa"/>
          </w:tcPr>
          <w:p>
            <w:pPr>
              <w:jc w:val="center"/>
              <w:rPr>
                <w:rFonts w:ascii="仿宋" w:hAnsi="仿宋" w:eastAsia="仿宋"/>
                <w:sz w:val="28"/>
                <w:szCs w:val="28"/>
              </w:rPr>
            </w:pPr>
            <w:r>
              <w:rPr>
                <w:rFonts w:hint="eastAsia" w:ascii="仿宋" w:hAnsi="仿宋" w:eastAsia="仿宋"/>
                <w:sz w:val="28"/>
                <w:szCs w:val="28"/>
              </w:rPr>
              <w:t>Linux操作系统</w:t>
            </w:r>
          </w:p>
        </w:tc>
        <w:tc>
          <w:tcPr>
            <w:tcW w:w="2373" w:type="dxa"/>
          </w:tcPr>
          <w:p>
            <w:pPr>
              <w:jc w:val="center"/>
              <w:rPr>
                <w:rFonts w:ascii="仿宋" w:hAnsi="仿宋" w:eastAsia="仿宋"/>
                <w:sz w:val="28"/>
                <w:szCs w:val="28"/>
              </w:rPr>
            </w:pPr>
            <w:r>
              <w:rPr>
                <w:rFonts w:hint="eastAsia" w:ascii="仿宋" w:hAnsi="仿宋" w:eastAsia="仿宋"/>
                <w:sz w:val="28"/>
                <w:szCs w:val="28"/>
              </w:rPr>
              <w:t>分布式高性能Web系统构建与运维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营养与健康</w:t>
            </w:r>
          </w:p>
        </w:tc>
        <w:tc>
          <w:tcPr>
            <w:tcW w:w="2268" w:type="dxa"/>
          </w:tcPr>
          <w:p>
            <w:pPr>
              <w:jc w:val="center"/>
              <w:rPr>
                <w:rFonts w:ascii="仿宋" w:hAnsi="仿宋" w:eastAsia="仿宋"/>
                <w:sz w:val="28"/>
                <w:szCs w:val="28"/>
              </w:rPr>
            </w:pPr>
            <w:r>
              <w:rPr>
                <w:rFonts w:hint="eastAsia" w:ascii="仿宋" w:hAnsi="仿宋" w:eastAsia="仿宋"/>
                <w:sz w:val="28"/>
                <w:szCs w:val="28"/>
              </w:rPr>
              <w:t>计算机网络技术</w:t>
            </w:r>
          </w:p>
        </w:tc>
        <w:tc>
          <w:tcPr>
            <w:tcW w:w="2268" w:type="dxa"/>
          </w:tcPr>
          <w:p>
            <w:pPr>
              <w:jc w:val="center"/>
              <w:rPr>
                <w:rFonts w:ascii="仿宋" w:hAnsi="仿宋" w:eastAsia="仿宋"/>
                <w:sz w:val="28"/>
                <w:szCs w:val="28"/>
              </w:rPr>
            </w:pPr>
            <w:r>
              <w:rPr>
                <w:rFonts w:hint="eastAsia" w:ascii="仿宋" w:hAnsi="仿宋" w:eastAsia="仿宋"/>
                <w:sz w:val="28"/>
                <w:szCs w:val="28"/>
              </w:rPr>
              <w:t>Hadoop系统搭建与维护</w:t>
            </w:r>
          </w:p>
        </w:tc>
        <w:tc>
          <w:tcPr>
            <w:tcW w:w="2373" w:type="dxa"/>
          </w:tcPr>
          <w:p>
            <w:pPr>
              <w:jc w:val="center"/>
              <w:rPr>
                <w:rFonts w:ascii="仿宋" w:hAnsi="仿宋" w:eastAsia="仿宋"/>
                <w:sz w:val="28"/>
                <w:szCs w:val="28"/>
              </w:rPr>
            </w:pPr>
            <w:r>
              <w:rPr>
                <w:rFonts w:hint="eastAsia" w:ascii="仿宋" w:hAnsi="仿宋" w:eastAsia="仿宋"/>
                <w:sz w:val="28"/>
                <w:szCs w:val="28"/>
              </w:rPr>
              <w:t>大数据挖掘技术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毛泽东思想和中国特色社会主义理论体系概论</w:t>
            </w:r>
          </w:p>
        </w:tc>
        <w:tc>
          <w:tcPr>
            <w:tcW w:w="2268" w:type="dxa"/>
          </w:tcPr>
          <w:p>
            <w:pPr>
              <w:jc w:val="center"/>
              <w:rPr>
                <w:rFonts w:ascii="仿宋" w:hAnsi="仿宋" w:eastAsia="仿宋"/>
                <w:sz w:val="28"/>
                <w:szCs w:val="28"/>
              </w:rPr>
            </w:pPr>
            <w:r>
              <w:rPr>
                <w:rFonts w:hint="eastAsia" w:ascii="仿宋" w:hAnsi="仿宋" w:eastAsia="仿宋"/>
                <w:sz w:val="28"/>
                <w:szCs w:val="28"/>
              </w:rPr>
              <w:t>计算机组装与维护</w:t>
            </w:r>
          </w:p>
        </w:tc>
        <w:tc>
          <w:tcPr>
            <w:tcW w:w="2268" w:type="dxa"/>
          </w:tcPr>
          <w:p>
            <w:pPr>
              <w:jc w:val="center"/>
              <w:rPr>
                <w:rFonts w:ascii="仿宋" w:hAnsi="仿宋" w:eastAsia="仿宋"/>
                <w:sz w:val="28"/>
                <w:szCs w:val="28"/>
              </w:rPr>
            </w:pPr>
            <w:r>
              <w:rPr>
                <w:rFonts w:hint="eastAsia" w:ascii="仿宋" w:hAnsi="仿宋" w:eastAsia="仿宋"/>
                <w:sz w:val="28"/>
                <w:szCs w:val="28"/>
              </w:rPr>
              <w:t>数据统计分析工具（SPSS）</w:t>
            </w: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形势与政策</w:t>
            </w:r>
          </w:p>
        </w:tc>
        <w:tc>
          <w:tcPr>
            <w:tcW w:w="2268" w:type="dxa"/>
          </w:tcPr>
          <w:p>
            <w:pPr>
              <w:jc w:val="center"/>
              <w:rPr>
                <w:rFonts w:ascii="仿宋" w:hAnsi="仿宋" w:eastAsia="仿宋"/>
                <w:sz w:val="28"/>
                <w:szCs w:val="28"/>
              </w:rPr>
            </w:pPr>
            <w:r>
              <w:rPr>
                <w:rFonts w:hint="eastAsia" w:ascii="仿宋" w:hAnsi="仿宋" w:eastAsia="仿宋"/>
                <w:sz w:val="28"/>
                <w:szCs w:val="28"/>
              </w:rPr>
              <w:t>C语言程序设计</w:t>
            </w:r>
          </w:p>
        </w:tc>
        <w:tc>
          <w:tcPr>
            <w:tcW w:w="2268" w:type="dxa"/>
          </w:tcPr>
          <w:p>
            <w:pPr>
              <w:jc w:val="center"/>
              <w:rPr>
                <w:rFonts w:ascii="仿宋" w:hAnsi="仿宋" w:eastAsia="仿宋"/>
                <w:sz w:val="28"/>
                <w:szCs w:val="28"/>
              </w:rPr>
            </w:pPr>
            <w:r>
              <w:rPr>
                <w:rFonts w:hint="eastAsia" w:ascii="仿宋" w:hAnsi="仿宋" w:eastAsia="仿宋"/>
                <w:sz w:val="28"/>
                <w:szCs w:val="28"/>
              </w:rPr>
              <w:t>数据采集与网络爬虫</w:t>
            </w: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管理与沟通</w:t>
            </w:r>
          </w:p>
        </w:tc>
        <w:tc>
          <w:tcPr>
            <w:tcW w:w="2268" w:type="dxa"/>
          </w:tcPr>
          <w:p>
            <w:pPr>
              <w:jc w:val="center"/>
              <w:rPr>
                <w:rFonts w:ascii="仿宋" w:hAnsi="仿宋" w:eastAsia="仿宋"/>
                <w:sz w:val="28"/>
                <w:szCs w:val="28"/>
              </w:rPr>
            </w:pPr>
          </w:p>
        </w:tc>
        <w:tc>
          <w:tcPr>
            <w:tcW w:w="2268" w:type="dxa"/>
          </w:tcPr>
          <w:p>
            <w:pPr>
              <w:jc w:val="center"/>
              <w:rPr>
                <w:rFonts w:ascii="仿宋" w:hAnsi="仿宋" w:eastAsia="仿宋"/>
                <w:sz w:val="28"/>
                <w:szCs w:val="28"/>
              </w:rPr>
            </w:pPr>
            <w:r>
              <w:rPr>
                <w:rFonts w:hint="eastAsia" w:ascii="仿宋" w:hAnsi="仿宋" w:eastAsia="仿宋"/>
                <w:sz w:val="28"/>
                <w:szCs w:val="28"/>
              </w:rPr>
              <w:t>数据可视化方法与实践</w:t>
            </w: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大学生心理健康教育</w:t>
            </w:r>
          </w:p>
        </w:tc>
        <w:tc>
          <w:tcPr>
            <w:tcW w:w="2268" w:type="dxa"/>
          </w:tcPr>
          <w:p>
            <w:pPr>
              <w:jc w:val="center"/>
              <w:rPr>
                <w:rFonts w:ascii="仿宋" w:hAnsi="仿宋" w:eastAsia="仿宋"/>
                <w:sz w:val="28"/>
                <w:szCs w:val="28"/>
              </w:rPr>
            </w:pPr>
          </w:p>
        </w:tc>
        <w:tc>
          <w:tcPr>
            <w:tcW w:w="2268" w:type="dxa"/>
          </w:tcPr>
          <w:p>
            <w:pPr>
              <w:jc w:val="center"/>
              <w:rPr>
                <w:rFonts w:ascii="仿宋" w:hAnsi="仿宋" w:eastAsia="仿宋"/>
                <w:sz w:val="28"/>
                <w:szCs w:val="28"/>
              </w:rPr>
            </w:pPr>
            <w:r>
              <w:rPr>
                <w:rFonts w:hint="eastAsia" w:ascii="仿宋" w:hAnsi="仿宋" w:eastAsia="仿宋"/>
                <w:sz w:val="28"/>
                <w:szCs w:val="28"/>
              </w:rPr>
              <w:t>数据清洗与应用</w:t>
            </w: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学习方法基础</w:t>
            </w:r>
          </w:p>
        </w:tc>
        <w:tc>
          <w:tcPr>
            <w:tcW w:w="2268" w:type="dxa"/>
          </w:tcPr>
          <w:p/>
        </w:tc>
        <w:tc>
          <w:tcPr>
            <w:tcW w:w="2268" w:type="dxa"/>
          </w:tcPr>
          <w:p>
            <w:pPr>
              <w:jc w:val="center"/>
              <w:rPr>
                <w:rFonts w:ascii="仿宋" w:hAnsi="仿宋" w:eastAsia="仿宋"/>
                <w:sz w:val="28"/>
                <w:szCs w:val="28"/>
              </w:rPr>
            </w:pPr>
            <w:r>
              <w:rPr>
                <w:rFonts w:hint="eastAsia" w:ascii="仿宋" w:hAnsi="仿宋" w:eastAsia="仿宋"/>
                <w:sz w:val="28"/>
                <w:szCs w:val="28"/>
              </w:rPr>
              <w:t>R语言分析与展现</w:t>
            </w: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创新思维与训练</w:t>
            </w:r>
          </w:p>
        </w:tc>
        <w:tc>
          <w:tcPr>
            <w:tcW w:w="2268" w:type="dxa"/>
          </w:tcPr>
          <w:p/>
        </w:tc>
        <w:tc>
          <w:tcPr>
            <w:tcW w:w="2268" w:type="dxa"/>
          </w:tcPr>
          <w:p>
            <w:pPr>
              <w:jc w:val="center"/>
              <w:rPr>
                <w:rFonts w:ascii="仿宋" w:hAnsi="仿宋" w:eastAsia="仿宋"/>
                <w:sz w:val="28"/>
                <w:szCs w:val="28"/>
              </w:rPr>
            </w:pPr>
            <w:r>
              <w:rPr>
                <w:rFonts w:hint="eastAsia" w:ascii="仿宋" w:hAnsi="仿宋" w:eastAsia="仿宋"/>
                <w:sz w:val="28"/>
                <w:szCs w:val="28"/>
              </w:rPr>
              <w:t>虚拟化技术与应用</w:t>
            </w: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大学生职业发展与就业指导</w:t>
            </w:r>
          </w:p>
        </w:tc>
        <w:tc>
          <w:tcPr>
            <w:tcW w:w="2268" w:type="dxa"/>
          </w:tcPr>
          <w:p/>
        </w:tc>
        <w:tc>
          <w:tcPr>
            <w:tcW w:w="2268" w:type="dxa"/>
          </w:tcPr>
          <w:p>
            <w:pPr>
              <w:jc w:val="center"/>
              <w:rPr>
                <w:rFonts w:ascii="仿宋" w:hAnsi="仿宋" w:eastAsia="仿宋"/>
                <w:sz w:val="28"/>
                <w:szCs w:val="28"/>
              </w:rPr>
            </w:pPr>
            <w:r>
              <w:rPr>
                <w:rFonts w:hint="eastAsia" w:ascii="仿宋" w:hAnsi="仿宋" w:eastAsia="仿宋"/>
                <w:sz w:val="28"/>
                <w:szCs w:val="28"/>
              </w:rPr>
              <w:t>顶岗实习</w:t>
            </w: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国情教育</w:t>
            </w:r>
          </w:p>
        </w:tc>
        <w:tc>
          <w:tcPr>
            <w:tcW w:w="2268" w:type="dxa"/>
          </w:tcPr>
          <w:p/>
        </w:tc>
        <w:tc>
          <w:tcPr>
            <w:tcW w:w="2268" w:type="dxa"/>
          </w:tcP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基础英语</w:t>
            </w:r>
          </w:p>
        </w:tc>
        <w:tc>
          <w:tcPr>
            <w:tcW w:w="2268" w:type="dxa"/>
          </w:tcPr>
          <w:p/>
        </w:tc>
        <w:tc>
          <w:tcPr>
            <w:tcW w:w="2268" w:type="dxa"/>
          </w:tcPr>
          <w:p/>
        </w:tc>
        <w:tc>
          <w:tcPr>
            <w:tcW w:w="237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仿宋" w:hAnsi="仿宋" w:eastAsia="仿宋"/>
                <w:sz w:val="28"/>
                <w:szCs w:val="28"/>
              </w:rPr>
            </w:pPr>
            <w:r>
              <w:rPr>
                <w:rFonts w:hint="eastAsia" w:ascii="仿宋" w:hAnsi="仿宋" w:eastAsia="仿宋"/>
                <w:sz w:val="28"/>
                <w:szCs w:val="28"/>
              </w:rPr>
              <w:t>应用文写作</w:t>
            </w:r>
          </w:p>
        </w:tc>
        <w:tc>
          <w:tcPr>
            <w:tcW w:w="2268" w:type="dxa"/>
          </w:tcPr>
          <w:p/>
        </w:tc>
        <w:tc>
          <w:tcPr>
            <w:tcW w:w="2268" w:type="dxa"/>
          </w:tcPr>
          <w:p/>
        </w:tc>
        <w:tc>
          <w:tcPr>
            <w:tcW w:w="2373" w:type="dxa"/>
          </w:tcPr>
          <w:p/>
        </w:tc>
      </w:tr>
    </w:tbl>
    <w:p/>
    <w:p>
      <w:pPr>
        <w:pStyle w:val="3"/>
        <w:spacing w:line="360" w:lineRule="auto"/>
      </w:pPr>
      <w:bookmarkStart w:id="19" w:name="_Toc17814263"/>
      <w:r>
        <w:rPr>
          <w:rFonts w:hint="eastAsia"/>
        </w:rPr>
        <w:t>（一）公共基础课程</w:t>
      </w:r>
      <w:bookmarkEnd w:id="19"/>
    </w:p>
    <w:p>
      <w:pPr>
        <w:spacing w:line="360" w:lineRule="auto"/>
        <w:ind w:firstLine="602" w:firstLineChars="200"/>
        <w:jc w:val="left"/>
        <w:rPr>
          <w:rFonts w:ascii="仿宋" w:hAnsi="仿宋" w:eastAsia="仿宋"/>
          <w:b/>
          <w:sz w:val="30"/>
          <w:szCs w:val="30"/>
        </w:rPr>
      </w:pPr>
      <w:r>
        <w:rPr>
          <w:rFonts w:hint="eastAsia" w:ascii="仿宋" w:hAnsi="仿宋" w:eastAsia="仿宋"/>
          <w:b/>
          <w:sz w:val="30"/>
          <w:szCs w:val="30"/>
        </w:rPr>
        <w:t>1、思想道德修养与法律基础</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引导大学生深入了解和感悟新时代的的内涵，对自身作为时代新人的角色形成清醒的认识，确立新目标、开启新征程；引导他们树立正确的人生观，成就出彩人生；树立崇高的理想信念，尤其是理解和树立中国特色社会主义的共同理想；领会和弘扬以爱国主义为核心的民族精神和以改革创新为核心的时代精神；加深对社会主义核心价值观的理解、认同并积极践行；引导大学生理解道德的功能、作用，形成一定的善恶判断力，并自觉遵守各种公民道德准则；全面领会习近平法治思想，树立运用法律</w:t>
      </w:r>
      <w:bookmarkStart w:id="38" w:name="_GoBack"/>
      <w:bookmarkEnd w:id="38"/>
      <w:r>
        <w:rPr>
          <w:rFonts w:hint="eastAsia" w:ascii="仿宋" w:hAnsi="仿宋" w:eastAsia="仿宋"/>
          <w:sz w:val="30"/>
          <w:szCs w:val="30"/>
        </w:rPr>
        <w:t>知识维护自身权利、履行法定义务的观念。</w:t>
      </w:r>
    </w:p>
    <w:p>
      <w:pPr>
        <w:spacing w:line="360" w:lineRule="auto"/>
        <w:ind w:firstLine="602" w:firstLineChars="200"/>
        <w:jc w:val="left"/>
        <w:rPr>
          <w:rFonts w:ascii="仿宋" w:hAnsi="仿宋" w:eastAsia="仿宋"/>
          <w:b/>
          <w:sz w:val="30"/>
          <w:szCs w:val="30"/>
        </w:rPr>
      </w:pPr>
      <w:r>
        <w:rPr>
          <w:rFonts w:hint="eastAsia" w:ascii="仿宋" w:hAnsi="仿宋" w:eastAsia="仿宋"/>
          <w:b/>
          <w:sz w:val="30"/>
          <w:szCs w:val="30"/>
        </w:rPr>
        <w:t>2、毛泽东思想和中国特色社会主义理论体系概论</w:t>
      </w:r>
    </w:p>
    <w:p>
      <w:pPr>
        <w:spacing w:line="360" w:lineRule="auto"/>
        <w:ind w:firstLine="600" w:firstLineChars="200"/>
        <w:jc w:val="left"/>
        <w:rPr>
          <w:rFonts w:ascii="仿宋" w:hAnsi="仿宋" w:eastAsia="仿宋"/>
          <w:sz w:val="30"/>
          <w:szCs w:val="30"/>
        </w:rPr>
      </w:pPr>
      <w:r>
        <w:rPr>
          <w:rFonts w:ascii="仿宋" w:hAnsi="仿宋" w:eastAsia="仿宋"/>
          <w:sz w:val="30"/>
          <w:szCs w:val="30"/>
        </w:rPr>
        <w:t>本课程的教学目的是对学生进行系统的马克思主义中国化理论教育，帮助学生系统掌握毛泽东思想和中国特色社会主义理论体系的基本原理，正确认识我国社会主义初级阶段的基本国情和党的路线方针政策，正确认识和分析中国特色社会主义建设过程中出现的各种问题，从而培养学生运用马克思主义基本原理分析和解决实际问题的能力，坚定在党的领导下走中国特色社会主义道路的理想信念，增强投身到我国社会主义现代化建设中的自觉性、主动性和创造性。</w:t>
      </w:r>
    </w:p>
    <w:p>
      <w:pPr>
        <w:spacing w:line="360" w:lineRule="auto"/>
        <w:ind w:firstLine="602" w:firstLineChars="200"/>
        <w:jc w:val="left"/>
        <w:rPr>
          <w:rFonts w:ascii="仿宋" w:hAnsi="仿宋" w:eastAsia="仿宋"/>
          <w:b/>
          <w:sz w:val="30"/>
          <w:szCs w:val="30"/>
        </w:rPr>
      </w:pPr>
      <w:r>
        <w:rPr>
          <w:rFonts w:hint="eastAsia" w:ascii="仿宋" w:hAnsi="仿宋" w:eastAsia="仿宋"/>
          <w:b/>
          <w:sz w:val="30"/>
          <w:szCs w:val="30"/>
        </w:rPr>
        <w:t>3、体育与健康</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通过为本课程安排的理论和实践教学，加深学生对体育文化与健康教育知识的理解，掌握有利于促进健康、调节心理、团队合作、学会生存、美化生活、职业生涯的运动技能；不断提高耐力、力量、速度等体能素质和运动技术水平，学会组织运动竞赛、制定个人锻炼计划和自我评价锻炼效果的方法；增强对个人职业健康水平和安全行为的重视程度，具有维护公众健康的社会意识和责任感；养成经常性自觉从事体育锻炼的运动习惯，逐步形成积极进取的人生态度和健康的生活方式。</w:t>
      </w:r>
    </w:p>
    <w:p>
      <w:pPr>
        <w:spacing w:line="360" w:lineRule="auto"/>
        <w:ind w:firstLine="602" w:firstLineChars="200"/>
        <w:jc w:val="left"/>
        <w:rPr>
          <w:rFonts w:ascii="仿宋" w:hAnsi="仿宋" w:eastAsia="仿宋"/>
          <w:b/>
          <w:sz w:val="30"/>
          <w:szCs w:val="30"/>
        </w:rPr>
      </w:pPr>
      <w:r>
        <w:rPr>
          <w:rFonts w:hint="eastAsia" w:ascii="仿宋" w:hAnsi="仿宋" w:eastAsia="仿宋"/>
          <w:b/>
          <w:sz w:val="30"/>
          <w:szCs w:val="30"/>
        </w:rPr>
        <w:t>4、应用文写作</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通过课内外教学活动，使学生全面了解常用应用文的基本常识，能根据实际的需要较熟练的撰写，常用应用文。希望同学们能认真仔细的学习，积累写作应用文的经验，不断提高写作水平，为今后的创业打下良好的基础。</w:t>
      </w:r>
    </w:p>
    <w:p>
      <w:pPr>
        <w:pStyle w:val="3"/>
        <w:spacing w:line="360" w:lineRule="auto"/>
      </w:pPr>
      <w:bookmarkStart w:id="20" w:name="_Toc17814264"/>
      <w:r>
        <w:rPr>
          <w:rFonts w:hint="eastAsia"/>
        </w:rPr>
        <w:t>（二）专业（技能）课程</w:t>
      </w:r>
      <w:bookmarkEnd w:id="20"/>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1、Java语言程序设计</w:t>
      </w:r>
    </w:p>
    <w:p>
      <w:pPr>
        <w:spacing w:line="360" w:lineRule="auto"/>
        <w:ind w:firstLine="600" w:firstLineChars="200"/>
        <w:jc w:val="left"/>
        <w:rPr>
          <w:rFonts w:ascii="仿宋" w:hAnsi="仿宋" w:eastAsia="仿宋"/>
          <w:sz w:val="30"/>
          <w:szCs w:val="30"/>
        </w:rPr>
      </w:pPr>
      <w:r>
        <w:rPr>
          <w:rFonts w:hint="eastAsia" w:ascii="仿宋" w:hAnsi="仿宋" w:eastAsia="仿宋"/>
          <w:sz w:val="30"/>
          <w:szCs w:val="30"/>
        </w:rPr>
        <w:t>Java语言是大数据专业的一门重要基础课程，是跨平台的程序设计语言，它是中间件厂商、系统集成商的首选语言。是一门以Java语言及相关程序设计技术为主要教学内容的专业必修课程,是后续课程Android开发、Java Web 应用开发 、面向服务的架构设计的基础课程。通过本课程的学习，让学生完全有能力利用Java开发桌面级的应用及C/S模式的应用。本课程主要通过对Java技术的讲解，让学生了解和熟悉Java编程的知识和技能，在课程的学习过程中，强调学生计算机编程习惯的养成。本课程使用案例驱动模式，使学生掌握面向对象的编程理论及应用能力，培养学生的实际开发能力。</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2、 Linux操作系统</w:t>
      </w:r>
    </w:p>
    <w:p>
      <w:pPr>
        <w:spacing w:line="276" w:lineRule="auto"/>
        <w:ind w:firstLine="600" w:firstLineChars="200"/>
        <w:rPr>
          <w:rFonts w:ascii="仿宋" w:hAnsi="仿宋" w:eastAsia="仿宋"/>
          <w:sz w:val="30"/>
          <w:szCs w:val="30"/>
        </w:rPr>
      </w:pPr>
      <w:r>
        <w:rPr>
          <w:rFonts w:hint="eastAsia" w:ascii="仿宋" w:hAnsi="仿宋" w:eastAsia="仿宋"/>
          <w:sz w:val="30"/>
          <w:szCs w:val="30"/>
        </w:rPr>
        <w:t>本课程旨在培养学生安装、管理和搭建Linux服务器的能力。学习完本课程，学生将能担任起一个公司的Linux服务器管理员的职责，熟练掌握常用命令的使用、系统的配置与管理、vi编辑器的使用、shell脚本编程和网络服务器的配置，为学生基于Linux操作系统的后续专业课程的学习奠定基础。本课程采用以项目为驱动任务为导向的项目化教学方式，旨在充分体现基于工作工程的教学理念，课程注重培养学生应用SHELL脚本解决实际问题的能力。</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3、Hadoop系统搭建与维护</w:t>
      </w:r>
    </w:p>
    <w:p>
      <w:pPr>
        <w:spacing w:line="360" w:lineRule="auto"/>
        <w:ind w:firstLine="600" w:firstLineChars="200"/>
        <w:rPr>
          <w:rFonts w:ascii="仿宋" w:hAnsi="仿宋" w:eastAsia="仿宋"/>
          <w:sz w:val="30"/>
          <w:szCs w:val="30"/>
        </w:rPr>
      </w:pPr>
      <w:r>
        <w:rPr>
          <w:rFonts w:hint="eastAsia" w:ascii="仿宋" w:hAnsi="仿宋" w:eastAsia="仿宋"/>
          <w:sz w:val="30"/>
          <w:szCs w:val="30"/>
        </w:rPr>
        <w:t>Hadoop——海量数据处理技术，是一个</w:t>
      </w:r>
      <w:r>
        <w:rPr>
          <w:rFonts w:ascii="仿宋" w:hAnsi="仿宋" w:eastAsia="仿宋"/>
          <w:sz w:val="30"/>
          <w:szCs w:val="30"/>
        </w:rPr>
        <w:fldChar w:fldCharType="begin"/>
      </w:r>
      <w:r>
        <w:rPr>
          <w:rFonts w:ascii="仿宋" w:hAnsi="仿宋" w:eastAsia="仿宋"/>
          <w:sz w:val="30"/>
          <w:szCs w:val="30"/>
        </w:rPr>
        <w:instrText xml:space="preserve"> HYPERLINK "http://baike.baidu.com/view/991489.htm" \t "_blank" </w:instrText>
      </w:r>
      <w:r>
        <w:rPr>
          <w:rFonts w:ascii="仿宋" w:hAnsi="仿宋" w:eastAsia="仿宋"/>
          <w:sz w:val="30"/>
          <w:szCs w:val="30"/>
        </w:rPr>
        <w:fldChar w:fldCharType="separate"/>
      </w:r>
      <w:r>
        <w:rPr>
          <w:rFonts w:hint="eastAsia" w:ascii="仿宋" w:hAnsi="仿宋" w:eastAsia="仿宋"/>
          <w:sz w:val="30"/>
          <w:szCs w:val="30"/>
        </w:rPr>
        <w:t>分布式系统</w:t>
      </w:r>
      <w:r>
        <w:rPr>
          <w:rFonts w:ascii="仿宋" w:hAnsi="仿宋" w:eastAsia="仿宋"/>
          <w:sz w:val="30"/>
          <w:szCs w:val="30"/>
        </w:rPr>
        <w:fldChar w:fldCharType="end"/>
      </w:r>
      <w:r>
        <w:rPr>
          <w:rFonts w:hint="eastAsia" w:ascii="仿宋" w:hAnsi="仿宋" w:eastAsia="仿宋"/>
          <w:sz w:val="30"/>
          <w:szCs w:val="30"/>
        </w:rPr>
        <w:t>基础架构，用户可以在不了解分布式底层细节的情况下，开发分布式程序，充分利用集群的威力进行高速运算和存储。本课程将学习Hadoop两大核心模块——MapReduce和HDFS的工作原理，让学生熟练完成Hadoop的安装、配置和管理。能够独立的编写MapReduce程序，并提交Hadoop处理，并可监控作业运行情况和使用资源，最后能够熟练的对HDFS中的文件进行管理。本课程主要采用课堂教学，配合课后的课程设计，使学生能基本掌握Hadoop的相关原理、应用及操作。</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4、MySQL数据库</w:t>
      </w:r>
    </w:p>
    <w:p>
      <w:pPr>
        <w:spacing w:line="276" w:lineRule="auto"/>
        <w:ind w:firstLine="600" w:firstLineChars="200"/>
        <w:rPr>
          <w:rFonts w:ascii="仿宋" w:hAnsi="仿宋" w:eastAsia="仿宋"/>
          <w:sz w:val="30"/>
          <w:szCs w:val="30"/>
        </w:rPr>
      </w:pPr>
      <w:r>
        <w:rPr>
          <w:rFonts w:hint="eastAsia" w:ascii="仿宋" w:hAnsi="仿宋" w:eastAsia="仿宋"/>
          <w:sz w:val="30"/>
          <w:szCs w:val="30"/>
        </w:rPr>
        <w:t>本课程以数据库的基本概念和基本方法为主要内容，以方法的应用为主线，系统叙述数仓库的有关概念和基础知识，使学生尽快掌握建立数据库的原理和方法,从理论上掌握数据库、OLAP联机分析的基本概念、原理、主要算法及应用系统解决方案，并能够在软件开发过程中熟练掌握这些方法加以应用。</w:t>
      </w:r>
    </w:p>
    <w:p>
      <w:pPr>
        <w:spacing w:line="276" w:lineRule="auto"/>
        <w:ind w:firstLine="480" w:firstLineChars="200"/>
        <w:rPr>
          <w:rFonts w:ascii="宋体" w:hAnsi="宋体"/>
          <w:sz w:val="24"/>
        </w:rPr>
      </w:pP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5、数据采集与网络爬虫</w:t>
      </w:r>
    </w:p>
    <w:p>
      <w:pPr>
        <w:spacing w:line="276" w:lineRule="auto"/>
        <w:ind w:firstLine="600" w:firstLineChars="200"/>
        <w:rPr>
          <w:rFonts w:ascii="仿宋" w:hAnsi="仿宋" w:eastAsia="仿宋"/>
          <w:sz w:val="30"/>
          <w:szCs w:val="30"/>
        </w:rPr>
      </w:pPr>
      <w:r>
        <w:rPr>
          <w:rFonts w:hint="eastAsia" w:ascii="仿宋" w:hAnsi="仿宋" w:eastAsia="仿宋"/>
          <w:sz w:val="30"/>
          <w:szCs w:val="30"/>
        </w:rPr>
        <w:t>数据采集与网络爬虫是以Python语言为基础的课程，是大数据技术与应用专业必修课，是一门程序设计课程，有一定的理论性和很强的应用性。对于训练学生掌握程序设计技术，熟悉上机操作和程序调试技术都有重要作用。本课程培养学生应用框图表达算法的能力及用Python基础知识编写简单程序的能力。本课程使用案例驱动模式，使学生掌握面向对象的编程理论及应用能力，培养学生的实际开发能力。</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6、数据可视化方法与实践</w:t>
      </w:r>
    </w:p>
    <w:p>
      <w:pPr>
        <w:spacing w:line="276" w:lineRule="auto"/>
        <w:ind w:firstLine="600" w:firstLineChars="200"/>
        <w:rPr>
          <w:rFonts w:ascii="仿宋" w:hAnsi="仿宋" w:eastAsia="仿宋"/>
          <w:sz w:val="30"/>
          <w:szCs w:val="30"/>
        </w:rPr>
      </w:pPr>
      <w:r>
        <w:rPr>
          <w:rFonts w:hint="eastAsia" w:ascii="仿宋" w:hAnsi="仿宋" w:eastAsia="仿宋"/>
          <w:sz w:val="30"/>
          <w:szCs w:val="30"/>
        </w:rPr>
        <w:t>数据可视化方法与实践是一门理论性和实践性都很强的课程，要求学生掌握Excel数据可视化、Excel数据可视化应用、大数据预测分析、支撑大数据的技术、数据引导可视化、Tableau可视化初步、Tableau地图与预测分析和Tableau分享与发布等内容。本课程使用案例驱动模式教学，使用过程考核学生的基本能力。</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7、虚拟化技术与应用</w:t>
      </w:r>
    </w:p>
    <w:p>
      <w:pPr>
        <w:spacing w:line="276" w:lineRule="auto"/>
        <w:ind w:firstLine="600" w:firstLineChars="200"/>
        <w:rPr>
          <w:rFonts w:ascii="仿宋" w:hAnsi="仿宋" w:eastAsia="仿宋"/>
          <w:sz w:val="30"/>
          <w:szCs w:val="30"/>
        </w:rPr>
        <w:sectPr>
          <w:headerReference r:id="rId8" w:type="default"/>
          <w:pgSz w:w="11906" w:h="16838"/>
          <w:pgMar w:top="1701" w:right="1418" w:bottom="1418" w:left="1560" w:header="851" w:footer="992" w:gutter="0"/>
          <w:pgNumType w:start="1"/>
          <w:cols w:space="720" w:num="1"/>
          <w:docGrid w:linePitch="312" w:charSpace="0"/>
        </w:sectPr>
      </w:pPr>
      <w:r>
        <w:rPr>
          <w:rFonts w:hint="eastAsia" w:ascii="仿宋" w:hAnsi="仿宋" w:eastAsia="仿宋"/>
          <w:sz w:val="30"/>
          <w:szCs w:val="30"/>
        </w:rPr>
        <w:t>本课程将系统介绍:数据中心的概念、架构和主要支撑技术，下一代数据中心的需求和挑战；虚拟化的基本概念，当前虚拟化技术的发展现状和业界动态，常用的虚拟化技术，在具体系统实例中虚拟器件的创建、部署、管理方法。</w:t>
      </w:r>
    </w:p>
    <w:p>
      <w:pPr>
        <w:spacing w:line="276" w:lineRule="auto"/>
        <w:ind w:firstLine="600" w:firstLineChars="200"/>
        <w:rPr>
          <w:rFonts w:ascii="仿宋" w:hAnsi="仿宋" w:eastAsia="仿宋"/>
          <w:sz w:val="30"/>
          <w:szCs w:val="30"/>
        </w:rPr>
      </w:pPr>
    </w:p>
    <w:p>
      <w:pPr>
        <w:pStyle w:val="2"/>
        <w:spacing w:before="120" w:after="120" w:line="360" w:lineRule="auto"/>
        <w:rPr>
          <w:rFonts w:hint="eastAsia"/>
          <w:b w:val="0"/>
          <w:bCs w:val="0"/>
        </w:rPr>
      </w:pPr>
      <w:bookmarkStart w:id="21" w:name="_Toc17814265"/>
      <w:r>
        <w:rPr>
          <w:rFonts w:hint="eastAsia"/>
        </w:rPr>
        <w:t>七、教学进度总体安排</w:t>
      </w:r>
      <w:bookmarkEnd w:id="21"/>
    </w:p>
    <w:p>
      <w:pPr>
        <w:spacing w:before="120" w:beforeLines="50" w:after="120" w:afterLines="50" w:line="360" w:lineRule="auto"/>
        <w:jc w:val="center"/>
        <w:rPr>
          <w:rFonts w:ascii="宋体" w:hAnsi="宋体"/>
          <w:b/>
          <w:sz w:val="32"/>
          <w:szCs w:val="32"/>
        </w:rPr>
      </w:pPr>
      <w:r>
        <w:rPr>
          <w:rFonts w:hint="eastAsia" w:ascii="宋体" w:hAnsi="宋体"/>
          <w:b/>
          <w:sz w:val="32"/>
          <w:szCs w:val="32"/>
        </w:rPr>
        <w:t>表1   大数据技术与应用专业教学安排表</w:t>
      </w:r>
    </w:p>
    <w:tbl>
      <w:tblPr>
        <w:tblStyle w:val="40"/>
        <w:tblW w:w="1423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394"/>
        <w:gridCol w:w="396"/>
        <w:gridCol w:w="1089"/>
        <w:gridCol w:w="669"/>
        <w:gridCol w:w="2565"/>
        <w:gridCol w:w="438"/>
        <w:gridCol w:w="501"/>
        <w:gridCol w:w="8"/>
        <w:gridCol w:w="735"/>
        <w:gridCol w:w="561"/>
        <w:gridCol w:w="545"/>
        <w:gridCol w:w="600"/>
        <w:gridCol w:w="754"/>
        <w:gridCol w:w="760"/>
        <w:gridCol w:w="7"/>
        <w:gridCol w:w="750"/>
        <w:gridCol w:w="766"/>
        <w:gridCol w:w="760"/>
        <w:gridCol w:w="762"/>
        <w:gridCol w:w="11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tblHeader/>
          <w:jc w:val="center"/>
        </w:trPr>
        <w:tc>
          <w:tcPr>
            <w:tcW w:w="5551" w:type="dxa"/>
            <w:gridSpan w:val="6"/>
            <w:vMerge w:val="restart"/>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专业：大数据技术与应用</w:t>
            </w:r>
          </w:p>
        </w:tc>
        <w:tc>
          <w:tcPr>
            <w:tcW w:w="501" w:type="dxa"/>
            <w:vMerge w:val="restart"/>
            <w:tcBorders>
              <w:top w:val="single" w:color="auto" w:sz="2" w:space="0"/>
              <w:left w:val="single" w:color="auto" w:sz="2" w:space="0"/>
              <w:bottom w:val="single" w:color="auto" w:sz="2" w:space="0"/>
              <w:right w:val="single" w:color="auto" w:sz="2" w:space="0"/>
            </w:tcBorders>
            <w:vAlign w:val="center"/>
          </w:tcPr>
          <w:p>
            <w:pPr>
              <w:snapToGrid w:val="0"/>
              <w:spacing w:line="360" w:lineRule="auto"/>
              <w:ind w:firstLine="2"/>
              <w:jc w:val="center"/>
              <w:rPr>
                <w:rFonts w:ascii="宋体" w:hAnsi="宋体"/>
                <w:b/>
                <w:sz w:val="16"/>
                <w:szCs w:val="17"/>
              </w:rPr>
            </w:pPr>
            <w:r>
              <w:rPr>
                <w:rFonts w:hint="eastAsia" w:ascii="宋体" w:hAnsi="宋体"/>
                <w:b/>
                <w:sz w:val="16"/>
                <w:szCs w:val="17"/>
              </w:rPr>
              <w:t>学</w:t>
            </w:r>
          </w:p>
          <w:p>
            <w:pPr>
              <w:snapToGrid w:val="0"/>
              <w:spacing w:line="360" w:lineRule="auto"/>
              <w:ind w:firstLine="2"/>
              <w:jc w:val="center"/>
              <w:rPr>
                <w:rFonts w:ascii="宋体" w:hAnsi="宋体"/>
                <w:b/>
                <w:sz w:val="16"/>
                <w:szCs w:val="17"/>
              </w:rPr>
            </w:pPr>
            <w:r>
              <w:rPr>
                <w:rFonts w:hint="eastAsia" w:ascii="宋体" w:hAnsi="宋体"/>
                <w:b/>
                <w:sz w:val="16"/>
                <w:szCs w:val="17"/>
              </w:rPr>
              <w:t>分</w:t>
            </w:r>
          </w:p>
        </w:tc>
        <w:tc>
          <w:tcPr>
            <w:tcW w:w="743" w:type="dxa"/>
            <w:gridSpan w:val="2"/>
            <w:vMerge w:val="restart"/>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统考</w:t>
            </w:r>
          </w:p>
        </w:tc>
        <w:tc>
          <w:tcPr>
            <w:tcW w:w="1706" w:type="dxa"/>
            <w:gridSpan w:val="3"/>
            <w:tcBorders>
              <w:top w:val="single" w:color="auto" w:sz="2" w:space="0"/>
              <w:left w:val="single" w:color="auto" w:sz="2" w:space="0"/>
              <w:bottom w:val="single" w:color="auto" w:sz="2" w:space="0"/>
              <w:right w:val="single" w:color="auto" w:sz="2" w:space="0"/>
            </w:tcBorders>
            <w:vAlign w:val="center"/>
          </w:tcPr>
          <w:p>
            <w:pPr>
              <w:adjustRightInd w:val="0"/>
              <w:spacing w:line="360" w:lineRule="auto"/>
              <w:ind w:firstLine="2"/>
              <w:jc w:val="center"/>
              <w:rPr>
                <w:rFonts w:ascii="宋体" w:hAnsi="宋体"/>
                <w:b/>
                <w:sz w:val="16"/>
                <w:szCs w:val="17"/>
              </w:rPr>
            </w:pPr>
            <w:r>
              <w:rPr>
                <w:rFonts w:hint="eastAsia" w:ascii="宋体" w:hAnsi="宋体"/>
                <w:b/>
                <w:sz w:val="16"/>
                <w:szCs w:val="17"/>
              </w:rPr>
              <w:t>学时（周）数</w:t>
            </w:r>
          </w:p>
        </w:tc>
        <w:tc>
          <w:tcPr>
            <w:tcW w:w="4559" w:type="dxa"/>
            <w:gridSpan w:val="7"/>
            <w:tcBorders>
              <w:top w:val="single" w:color="auto" w:sz="2" w:space="0"/>
              <w:left w:val="single" w:color="auto" w:sz="2" w:space="0"/>
              <w:bottom w:val="single" w:color="auto" w:sz="2" w:space="0"/>
              <w:right w:val="single" w:color="auto" w:sz="4"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按学年及学期分配</w:t>
            </w:r>
          </w:p>
        </w:tc>
        <w:tc>
          <w:tcPr>
            <w:tcW w:w="1176" w:type="dxa"/>
            <w:vMerge w:val="restart"/>
            <w:tcBorders>
              <w:top w:val="single" w:color="auto" w:sz="2" w:space="0"/>
              <w:left w:val="single" w:color="auto" w:sz="2" w:space="0"/>
              <w:right w:val="single" w:color="auto" w:sz="4" w:space="0"/>
            </w:tcBorders>
            <w:vAlign w:val="center"/>
          </w:tcPr>
          <w:p>
            <w:pPr>
              <w:spacing w:line="360" w:lineRule="auto"/>
              <w:jc w:val="center"/>
              <w:rPr>
                <w:rFonts w:ascii="宋体" w:hAnsi="宋体"/>
                <w:b/>
                <w:sz w:val="16"/>
                <w:szCs w:val="17"/>
              </w:rPr>
            </w:pPr>
            <w:r>
              <w:rPr>
                <w:rFonts w:hint="eastAsia" w:ascii="宋体" w:hAnsi="宋体"/>
                <w:b/>
                <w:sz w:val="16"/>
                <w:szCs w:val="17"/>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0" w:hRule="atLeast"/>
          <w:tblHeader/>
          <w:jc w:val="center"/>
        </w:trPr>
        <w:tc>
          <w:tcPr>
            <w:tcW w:w="5551" w:type="dxa"/>
            <w:gridSpan w:val="6"/>
            <w:vMerge w:val="continue"/>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501" w:type="dxa"/>
            <w:vMerge w:val="continue"/>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743" w:type="dxa"/>
            <w:gridSpan w:val="2"/>
            <w:vMerge w:val="continue"/>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561" w:type="dxa"/>
            <w:vMerge w:val="restart"/>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总</w:t>
            </w:r>
          </w:p>
          <w:p>
            <w:pPr>
              <w:spacing w:line="360" w:lineRule="auto"/>
              <w:ind w:firstLine="2"/>
              <w:jc w:val="center"/>
              <w:rPr>
                <w:rFonts w:ascii="宋体" w:hAnsi="宋体"/>
                <w:b/>
                <w:sz w:val="16"/>
                <w:szCs w:val="17"/>
              </w:rPr>
            </w:pPr>
            <w:r>
              <w:rPr>
                <w:rFonts w:hint="eastAsia" w:ascii="宋体" w:hAnsi="宋体"/>
                <w:b/>
                <w:sz w:val="16"/>
                <w:szCs w:val="17"/>
              </w:rPr>
              <w:t>学</w:t>
            </w:r>
          </w:p>
          <w:p>
            <w:pPr>
              <w:spacing w:line="360" w:lineRule="auto"/>
              <w:ind w:firstLine="2"/>
              <w:jc w:val="center"/>
              <w:rPr>
                <w:rFonts w:ascii="宋体" w:hAnsi="宋体"/>
                <w:b/>
                <w:sz w:val="16"/>
                <w:szCs w:val="17"/>
              </w:rPr>
            </w:pPr>
            <w:r>
              <w:rPr>
                <w:rFonts w:hint="eastAsia" w:ascii="宋体" w:hAnsi="宋体"/>
                <w:b/>
                <w:sz w:val="16"/>
                <w:szCs w:val="17"/>
              </w:rPr>
              <w:t>时</w:t>
            </w:r>
          </w:p>
        </w:tc>
        <w:tc>
          <w:tcPr>
            <w:tcW w:w="545" w:type="dxa"/>
            <w:vMerge w:val="restart"/>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理论学时</w:t>
            </w:r>
          </w:p>
        </w:tc>
        <w:tc>
          <w:tcPr>
            <w:tcW w:w="600" w:type="dxa"/>
            <w:vMerge w:val="restart"/>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实践</w:t>
            </w:r>
          </w:p>
          <w:p>
            <w:pPr>
              <w:spacing w:line="360" w:lineRule="auto"/>
              <w:ind w:firstLine="2"/>
              <w:jc w:val="center"/>
              <w:rPr>
                <w:rFonts w:ascii="宋体" w:hAnsi="宋体"/>
                <w:b/>
                <w:sz w:val="16"/>
                <w:szCs w:val="17"/>
              </w:rPr>
            </w:pPr>
            <w:r>
              <w:rPr>
                <w:rFonts w:hint="eastAsia" w:ascii="宋体" w:hAnsi="宋体"/>
                <w:b/>
                <w:sz w:val="16"/>
                <w:szCs w:val="17"/>
              </w:rPr>
              <w:t>学时</w:t>
            </w:r>
          </w:p>
        </w:tc>
        <w:tc>
          <w:tcPr>
            <w:tcW w:w="1521" w:type="dxa"/>
            <w:gridSpan w:val="3"/>
            <w:tcBorders>
              <w:top w:val="single" w:color="auto" w:sz="2" w:space="0"/>
              <w:left w:val="single" w:color="auto" w:sz="2" w:space="0"/>
              <w:bottom w:val="single" w:color="auto" w:sz="2" w:space="0"/>
              <w:right w:val="single" w:color="auto" w:sz="4" w:space="0"/>
            </w:tcBorders>
            <w:vAlign w:val="center"/>
          </w:tcPr>
          <w:p>
            <w:pPr>
              <w:adjustRightInd w:val="0"/>
              <w:snapToGrid w:val="0"/>
              <w:spacing w:line="360" w:lineRule="auto"/>
              <w:jc w:val="center"/>
              <w:rPr>
                <w:rFonts w:ascii="宋体" w:hAnsi="宋体"/>
                <w:b/>
                <w:sz w:val="16"/>
                <w:szCs w:val="17"/>
              </w:rPr>
            </w:pPr>
            <w:r>
              <w:rPr>
                <w:rFonts w:hint="eastAsia" w:ascii="宋体" w:hAnsi="宋体"/>
                <w:b/>
                <w:sz w:val="16"/>
                <w:szCs w:val="17"/>
              </w:rPr>
              <w:t>第一学年</w:t>
            </w:r>
          </w:p>
        </w:tc>
        <w:tc>
          <w:tcPr>
            <w:tcW w:w="1516" w:type="dxa"/>
            <w:gridSpan w:val="2"/>
            <w:tcBorders>
              <w:top w:val="single" w:color="auto" w:sz="2" w:space="0"/>
              <w:left w:val="single" w:color="auto" w:sz="4" w:space="0"/>
              <w:bottom w:val="single" w:color="auto" w:sz="2" w:space="0"/>
              <w:right w:val="single" w:color="auto" w:sz="4" w:space="0"/>
            </w:tcBorders>
            <w:vAlign w:val="center"/>
          </w:tcPr>
          <w:p>
            <w:pPr>
              <w:adjustRightInd w:val="0"/>
              <w:snapToGrid w:val="0"/>
              <w:spacing w:line="360" w:lineRule="auto"/>
              <w:jc w:val="center"/>
              <w:rPr>
                <w:rFonts w:ascii="宋体" w:hAnsi="宋体"/>
                <w:b/>
                <w:sz w:val="16"/>
                <w:szCs w:val="17"/>
              </w:rPr>
            </w:pPr>
            <w:r>
              <w:rPr>
                <w:rFonts w:hint="eastAsia" w:ascii="宋体" w:hAnsi="宋体"/>
                <w:b/>
                <w:sz w:val="16"/>
                <w:szCs w:val="17"/>
              </w:rPr>
              <w:t>第二学年</w:t>
            </w:r>
          </w:p>
        </w:tc>
        <w:tc>
          <w:tcPr>
            <w:tcW w:w="1522" w:type="dxa"/>
            <w:gridSpan w:val="2"/>
            <w:tcBorders>
              <w:top w:val="single" w:color="auto" w:sz="2" w:space="0"/>
              <w:left w:val="single" w:color="auto" w:sz="4" w:space="0"/>
              <w:bottom w:val="single" w:color="auto" w:sz="2" w:space="0"/>
              <w:right w:val="single" w:color="auto" w:sz="2" w:space="0"/>
            </w:tcBorders>
            <w:vAlign w:val="center"/>
          </w:tcPr>
          <w:p>
            <w:pPr>
              <w:adjustRightInd w:val="0"/>
              <w:snapToGrid w:val="0"/>
              <w:spacing w:line="360" w:lineRule="auto"/>
              <w:jc w:val="center"/>
              <w:rPr>
                <w:rFonts w:ascii="宋体" w:hAnsi="宋体"/>
                <w:b/>
                <w:sz w:val="16"/>
                <w:szCs w:val="17"/>
              </w:rPr>
            </w:pPr>
            <w:r>
              <w:rPr>
                <w:rFonts w:hint="eastAsia" w:ascii="宋体" w:hAnsi="宋体"/>
                <w:b/>
                <w:sz w:val="16"/>
                <w:szCs w:val="17"/>
              </w:rPr>
              <w:t>第三学年</w:t>
            </w:r>
          </w:p>
        </w:tc>
        <w:tc>
          <w:tcPr>
            <w:tcW w:w="1176" w:type="dxa"/>
            <w:vMerge w:val="continue"/>
            <w:tcBorders>
              <w:left w:val="single" w:color="auto" w:sz="2" w:space="0"/>
              <w:right w:val="single" w:color="auto" w:sz="4" w:space="0"/>
            </w:tcBorders>
            <w:vAlign w:val="center"/>
          </w:tcPr>
          <w:p>
            <w:pPr>
              <w:adjustRightInd w:val="0"/>
              <w:snapToGrid w:val="0"/>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779" w:hRule="atLeast"/>
          <w:tblHeader/>
          <w:jc w:val="center"/>
        </w:trPr>
        <w:tc>
          <w:tcPr>
            <w:tcW w:w="394" w:type="dxa"/>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课程结构</w:t>
            </w:r>
          </w:p>
        </w:tc>
        <w:tc>
          <w:tcPr>
            <w:tcW w:w="396" w:type="dxa"/>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序号</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课程</w:t>
            </w:r>
          </w:p>
          <w:p>
            <w:pPr>
              <w:spacing w:line="360" w:lineRule="auto"/>
              <w:ind w:firstLine="2"/>
              <w:jc w:val="center"/>
              <w:rPr>
                <w:rFonts w:ascii="宋体" w:hAnsi="宋体"/>
                <w:b/>
                <w:sz w:val="16"/>
                <w:szCs w:val="17"/>
              </w:rPr>
            </w:pPr>
            <w:r>
              <w:rPr>
                <w:rFonts w:hint="eastAsia" w:ascii="宋体" w:hAnsi="宋体"/>
                <w:b/>
                <w:sz w:val="16"/>
                <w:szCs w:val="17"/>
              </w:rPr>
              <w:t>编码</w:t>
            </w: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课程</w:t>
            </w:r>
          </w:p>
          <w:p>
            <w:pPr>
              <w:spacing w:line="360" w:lineRule="auto"/>
              <w:ind w:firstLine="2"/>
              <w:jc w:val="center"/>
              <w:rPr>
                <w:rFonts w:ascii="宋体" w:hAnsi="宋体"/>
                <w:b/>
                <w:sz w:val="16"/>
                <w:szCs w:val="17"/>
              </w:rPr>
            </w:pPr>
            <w:r>
              <w:rPr>
                <w:rFonts w:hint="eastAsia" w:ascii="宋体" w:hAnsi="宋体"/>
                <w:b/>
                <w:sz w:val="16"/>
                <w:szCs w:val="17"/>
              </w:rPr>
              <w:t>性质</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课程</w:t>
            </w:r>
          </w:p>
          <w:p>
            <w:pPr>
              <w:spacing w:line="360" w:lineRule="auto"/>
              <w:ind w:firstLine="2"/>
              <w:jc w:val="center"/>
              <w:rPr>
                <w:rFonts w:ascii="宋体" w:hAnsi="宋体"/>
                <w:b/>
                <w:sz w:val="16"/>
                <w:szCs w:val="17"/>
              </w:rPr>
            </w:pPr>
            <w:r>
              <w:rPr>
                <w:rFonts w:hint="eastAsia" w:ascii="宋体" w:hAnsi="宋体"/>
                <w:b/>
                <w:sz w:val="16"/>
                <w:szCs w:val="17"/>
              </w:rPr>
              <w:t>名称</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ind w:firstLine="2"/>
              <w:jc w:val="center"/>
              <w:rPr>
                <w:rFonts w:ascii="宋体" w:hAnsi="宋体"/>
                <w:b/>
                <w:sz w:val="16"/>
                <w:szCs w:val="17"/>
              </w:rPr>
            </w:pPr>
            <w:r>
              <w:rPr>
                <w:rFonts w:hint="eastAsia" w:ascii="宋体" w:hAnsi="宋体"/>
                <w:b/>
                <w:sz w:val="16"/>
                <w:szCs w:val="17"/>
              </w:rPr>
              <w:t>课程类型</w:t>
            </w:r>
          </w:p>
        </w:tc>
        <w:tc>
          <w:tcPr>
            <w:tcW w:w="501"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360" w:lineRule="auto"/>
              <w:ind w:firstLine="2"/>
              <w:jc w:val="center"/>
              <w:rPr>
                <w:rFonts w:ascii="宋体" w:hAnsi="宋体"/>
                <w:b/>
                <w:sz w:val="16"/>
                <w:szCs w:val="17"/>
              </w:rPr>
            </w:pPr>
          </w:p>
        </w:tc>
        <w:tc>
          <w:tcPr>
            <w:tcW w:w="743" w:type="dxa"/>
            <w:gridSpan w:val="2"/>
            <w:vMerge w:val="continue"/>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p>
        </w:tc>
        <w:tc>
          <w:tcPr>
            <w:tcW w:w="561" w:type="dxa"/>
            <w:vMerge w:val="continue"/>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p>
        </w:tc>
        <w:tc>
          <w:tcPr>
            <w:tcW w:w="545" w:type="dxa"/>
            <w:vMerge w:val="continue"/>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p>
        </w:tc>
        <w:tc>
          <w:tcPr>
            <w:tcW w:w="600" w:type="dxa"/>
            <w:vMerge w:val="continue"/>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第一</w:t>
            </w:r>
          </w:p>
          <w:p>
            <w:pPr>
              <w:spacing w:line="360" w:lineRule="auto"/>
              <w:ind w:firstLine="2"/>
              <w:jc w:val="center"/>
              <w:rPr>
                <w:rFonts w:ascii="宋体" w:hAnsi="宋体"/>
                <w:b/>
                <w:sz w:val="16"/>
                <w:szCs w:val="17"/>
              </w:rPr>
            </w:pPr>
            <w:r>
              <w:rPr>
                <w:rFonts w:hint="eastAsia" w:ascii="宋体" w:hAnsi="宋体"/>
                <w:b/>
                <w:sz w:val="16"/>
                <w:szCs w:val="17"/>
              </w:rPr>
              <w:t>学期</w:t>
            </w:r>
          </w:p>
          <w:p>
            <w:pPr>
              <w:spacing w:line="360" w:lineRule="auto"/>
              <w:ind w:firstLine="2"/>
              <w:jc w:val="center"/>
              <w:rPr>
                <w:rFonts w:ascii="宋体" w:hAnsi="宋体"/>
                <w:b/>
                <w:sz w:val="16"/>
                <w:szCs w:val="17"/>
              </w:rPr>
            </w:pPr>
            <w:r>
              <w:rPr>
                <w:rFonts w:hint="eastAsia" w:ascii="宋体" w:hAnsi="宋体"/>
                <w:b/>
                <w:sz w:val="16"/>
                <w:szCs w:val="17"/>
              </w:rPr>
              <w:t>（16周）</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第二</w:t>
            </w:r>
          </w:p>
          <w:p>
            <w:pPr>
              <w:spacing w:line="360" w:lineRule="auto"/>
              <w:ind w:firstLine="2"/>
              <w:jc w:val="center"/>
              <w:rPr>
                <w:rFonts w:ascii="宋体" w:hAnsi="宋体"/>
                <w:b/>
                <w:sz w:val="16"/>
                <w:szCs w:val="17"/>
              </w:rPr>
            </w:pPr>
            <w:r>
              <w:rPr>
                <w:rFonts w:hint="eastAsia" w:ascii="宋体" w:hAnsi="宋体"/>
                <w:b/>
                <w:sz w:val="16"/>
                <w:szCs w:val="17"/>
              </w:rPr>
              <w:t>学期</w:t>
            </w:r>
          </w:p>
          <w:p>
            <w:pPr>
              <w:spacing w:line="360" w:lineRule="auto"/>
              <w:ind w:firstLine="2"/>
              <w:jc w:val="center"/>
              <w:rPr>
                <w:rFonts w:ascii="宋体" w:hAnsi="宋体"/>
                <w:b/>
                <w:sz w:val="16"/>
                <w:szCs w:val="17"/>
              </w:rPr>
            </w:pPr>
            <w:r>
              <w:rPr>
                <w:rFonts w:hint="eastAsia" w:ascii="宋体" w:hAnsi="宋体"/>
                <w:b/>
                <w:sz w:val="16"/>
                <w:szCs w:val="17"/>
              </w:rPr>
              <w:t>（18周）</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第三</w:t>
            </w:r>
          </w:p>
          <w:p>
            <w:pPr>
              <w:spacing w:line="360" w:lineRule="auto"/>
              <w:ind w:firstLine="2"/>
              <w:jc w:val="center"/>
              <w:rPr>
                <w:rFonts w:ascii="宋体" w:hAnsi="宋体"/>
                <w:b/>
                <w:sz w:val="16"/>
                <w:szCs w:val="17"/>
              </w:rPr>
            </w:pPr>
            <w:r>
              <w:rPr>
                <w:rFonts w:hint="eastAsia" w:ascii="宋体" w:hAnsi="宋体"/>
                <w:b/>
                <w:sz w:val="16"/>
                <w:szCs w:val="17"/>
              </w:rPr>
              <w:t>学期</w:t>
            </w:r>
          </w:p>
          <w:p>
            <w:pPr>
              <w:spacing w:line="360" w:lineRule="auto"/>
              <w:ind w:firstLine="2"/>
              <w:jc w:val="center"/>
              <w:rPr>
                <w:rFonts w:ascii="宋体" w:hAnsi="宋体"/>
                <w:b/>
                <w:sz w:val="16"/>
                <w:szCs w:val="17"/>
              </w:rPr>
            </w:pPr>
            <w:r>
              <w:rPr>
                <w:rFonts w:hint="eastAsia" w:ascii="宋体" w:hAnsi="宋体"/>
                <w:b/>
                <w:sz w:val="16"/>
                <w:szCs w:val="17"/>
              </w:rPr>
              <w:t>（18周）</w:t>
            </w:r>
          </w:p>
        </w:tc>
        <w:tc>
          <w:tcPr>
            <w:tcW w:w="766" w:type="dxa"/>
            <w:tcBorders>
              <w:top w:val="single" w:color="auto" w:sz="2" w:space="0"/>
              <w:left w:val="single" w:color="auto" w:sz="2" w:space="0"/>
              <w:bottom w:val="single" w:color="auto" w:sz="2" w:space="0"/>
              <w:right w:val="single" w:color="auto" w:sz="4"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第四</w:t>
            </w:r>
          </w:p>
          <w:p>
            <w:pPr>
              <w:spacing w:line="360" w:lineRule="auto"/>
              <w:ind w:firstLine="2"/>
              <w:jc w:val="center"/>
              <w:rPr>
                <w:rFonts w:ascii="宋体" w:hAnsi="宋体"/>
                <w:b/>
                <w:sz w:val="16"/>
                <w:szCs w:val="17"/>
              </w:rPr>
            </w:pPr>
            <w:r>
              <w:rPr>
                <w:rFonts w:hint="eastAsia" w:ascii="宋体" w:hAnsi="宋体"/>
                <w:b/>
                <w:sz w:val="16"/>
                <w:szCs w:val="17"/>
              </w:rPr>
              <w:t>学期</w:t>
            </w:r>
          </w:p>
          <w:p>
            <w:pPr>
              <w:spacing w:line="360" w:lineRule="auto"/>
              <w:ind w:firstLine="2"/>
              <w:jc w:val="center"/>
              <w:rPr>
                <w:rFonts w:ascii="宋体" w:hAnsi="宋体"/>
                <w:b/>
                <w:sz w:val="16"/>
                <w:szCs w:val="17"/>
              </w:rPr>
            </w:pPr>
            <w:r>
              <w:rPr>
                <w:rFonts w:hint="eastAsia" w:ascii="宋体" w:hAnsi="宋体"/>
                <w:b/>
                <w:sz w:val="16"/>
                <w:szCs w:val="17"/>
              </w:rPr>
              <w:t>（18周）</w:t>
            </w:r>
          </w:p>
        </w:tc>
        <w:tc>
          <w:tcPr>
            <w:tcW w:w="760" w:type="dxa"/>
            <w:tcBorders>
              <w:top w:val="single" w:color="auto" w:sz="2" w:space="0"/>
              <w:left w:val="single" w:color="auto" w:sz="4"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第五</w:t>
            </w:r>
          </w:p>
          <w:p>
            <w:pPr>
              <w:spacing w:line="360" w:lineRule="auto"/>
              <w:ind w:firstLine="2"/>
              <w:jc w:val="center"/>
              <w:rPr>
                <w:rFonts w:ascii="宋体" w:hAnsi="宋体"/>
                <w:b/>
                <w:sz w:val="16"/>
                <w:szCs w:val="17"/>
              </w:rPr>
            </w:pPr>
            <w:r>
              <w:rPr>
                <w:rFonts w:hint="eastAsia" w:ascii="宋体" w:hAnsi="宋体"/>
                <w:b/>
                <w:sz w:val="16"/>
                <w:szCs w:val="17"/>
              </w:rPr>
              <w:t>学期</w:t>
            </w:r>
          </w:p>
          <w:p>
            <w:pPr>
              <w:spacing w:line="360" w:lineRule="auto"/>
              <w:ind w:firstLine="2"/>
              <w:jc w:val="center"/>
              <w:rPr>
                <w:rFonts w:ascii="宋体" w:hAnsi="宋体"/>
                <w:b/>
                <w:sz w:val="16"/>
                <w:szCs w:val="17"/>
              </w:rPr>
            </w:pPr>
            <w:r>
              <w:rPr>
                <w:rFonts w:hint="eastAsia" w:ascii="宋体" w:hAnsi="宋体"/>
                <w:b/>
                <w:sz w:val="16"/>
                <w:szCs w:val="17"/>
              </w:rPr>
              <w:t>（18周）</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ind w:firstLine="2"/>
              <w:jc w:val="center"/>
              <w:rPr>
                <w:rFonts w:ascii="宋体" w:hAnsi="宋体"/>
                <w:b/>
                <w:sz w:val="16"/>
                <w:szCs w:val="17"/>
              </w:rPr>
            </w:pPr>
            <w:r>
              <w:rPr>
                <w:rFonts w:hint="eastAsia" w:ascii="宋体" w:hAnsi="宋体"/>
                <w:b/>
                <w:sz w:val="16"/>
                <w:szCs w:val="17"/>
              </w:rPr>
              <w:t>第六</w:t>
            </w:r>
          </w:p>
          <w:p>
            <w:pPr>
              <w:spacing w:line="360" w:lineRule="auto"/>
              <w:ind w:firstLine="2"/>
              <w:jc w:val="center"/>
              <w:rPr>
                <w:rFonts w:ascii="宋体" w:hAnsi="宋体"/>
                <w:b/>
                <w:sz w:val="16"/>
                <w:szCs w:val="17"/>
              </w:rPr>
            </w:pPr>
            <w:r>
              <w:rPr>
                <w:rFonts w:hint="eastAsia" w:ascii="宋体" w:hAnsi="宋体"/>
                <w:b/>
                <w:sz w:val="16"/>
                <w:szCs w:val="17"/>
              </w:rPr>
              <w:t>学期</w:t>
            </w:r>
          </w:p>
          <w:p>
            <w:pPr>
              <w:spacing w:line="360" w:lineRule="auto"/>
              <w:ind w:firstLine="2"/>
              <w:jc w:val="center"/>
              <w:rPr>
                <w:rFonts w:ascii="宋体" w:hAnsi="宋体"/>
                <w:b/>
                <w:sz w:val="16"/>
                <w:szCs w:val="17"/>
              </w:rPr>
            </w:pPr>
            <w:r>
              <w:rPr>
                <w:rFonts w:hint="eastAsia" w:ascii="宋体" w:hAnsi="宋体"/>
                <w:b/>
                <w:sz w:val="16"/>
                <w:szCs w:val="17"/>
              </w:rPr>
              <w:t>（18周）</w:t>
            </w:r>
          </w:p>
        </w:tc>
        <w:tc>
          <w:tcPr>
            <w:tcW w:w="1176" w:type="dxa"/>
            <w:vMerge w:val="continue"/>
            <w:tcBorders>
              <w:left w:val="single" w:color="auto" w:sz="2" w:space="0"/>
              <w:bottom w:val="single" w:color="auto" w:sz="2" w:space="0"/>
              <w:right w:val="single" w:color="auto" w:sz="4" w:space="0"/>
            </w:tcBorders>
            <w:vAlign w:val="center"/>
          </w:tcPr>
          <w:p>
            <w:pPr>
              <w:adjustRightInd w:val="0"/>
              <w:snapToGrid w:val="0"/>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restart"/>
            <w:tcBorders>
              <w:top w:val="single" w:color="auto" w:sz="2" w:space="0"/>
              <w:left w:val="single" w:color="auto" w:sz="2" w:space="0"/>
              <w:right w:val="single" w:color="auto" w:sz="2" w:space="0"/>
            </w:tcBorders>
            <w:vAlign w:val="center"/>
          </w:tcPr>
          <w:p>
            <w:pPr>
              <w:spacing w:line="360" w:lineRule="auto"/>
              <w:ind w:firstLine="2"/>
              <w:jc w:val="center"/>
              <w:rPr>
                <w:rFonts w:ascii="宋体" w:hAnsi="宋体"/>
                <w:sz w:val="16"/>
                <w:szCs w:val="17"/>
              </w:rPr>
            </w:pPr>
            <w:r>
              <w:rPr>
                <w:rFonts w:hint="eastAsia" w:ascii="宋体" w:hAnsi="宋体"/>
                <w:sz w:val="16"/>
                <w:szCs w:val="17"/>
              </w:rPr>
              <w:t>基本素质课程课(公共课)</w:t>
            </w:r>
          </w:p>
        </w:tc>
        <w:tc>
          <w:tcPr>
            <w:tcW w:w="39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1</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napToGrid w:val="0"/>
              <w:spacing w:line="360" w:lineRule="auto"/>
              <w:jc w:val="center"/>
              <w:rPr>
                <w:rFonts w:ascii="宋体" w:hAnsi="宋体"/>
                <w:sz w:val="16"/>
                <w:szCs w:val="17"/>
              </w:rPr>
            </w:pPr>
            <w:r>
              <w:rPr>
                <w:rFonts w:hint="eastAsia" w:ascii="宋体" w:hAnsi="宋体"/>
                <w:sz w:val="16"/>
                <w:szCs w:val="17"/>
              </w:rPr>
              <w:t>毛泽东思想和中国特色</w:t>
            </w:r>
          </w:p>
          <w:p>
            <w:pPr>
              <w:snapToGrid w:val="0"/>
              <w:spacing w:line="360" w:lineRule="auto"/>
              <w:jc w:val="center"/>
              <w:rPr>
                <w:rFonts w:ascii="宋体" w:hAnsi="宋体"/>
                <w:sz w:val="16"/>
                <w:szCs w:val="17"/>
              </w:rPr>
            </w:pPr>
            <w:r>
              <w:rPr>
                <w:rFonts w:hint="eastAsia" w:ascii="宋体" w:hAnsi="宋体"/>
                <w:sz w:val="16"/>
                <w:szCs w:val="17"/>
              </w:rPr>
              <w:t>社会主义理论体系概论</w:t>
            </w:r>
          </w:p>
        </w:tc>
        <w:tc>
          <w:tcPr>
            <w:tcW w:w="438" w:type="dxa"/>
            <w:tcBorders>
              <w:top w:val="single" w:color="auto" w:sz="2" w:space="0"/>
              <w:left w:val="single" w:color="auto" w:sz="4"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56</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2</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思想道德修养与法律基础</w:t>
            </w:r>
          </w:p>
        </w:tc>
        <w:tc>
          <w:tcPr>
            <w:tcW w:w="438" w:type="dxa"/>
            <w:tcBorders>
              <w:top w:val="single" w:color="auto" w:sz="2" w:space="0"/>
              <w:left w:val="single" w:color="auto" w:sz="4"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64</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44</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20</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3</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体育与健康</w:t>
            </w:r>
          </w:p>
        </w:tc>
        <w:tc>
          <w:tcPr>
            <w:tcW w:w="438" w:type="dxa"/>
            <w:tcBorders>
              <w:top w:val="single" w:color="auto" w:sz="2" w:space="0"/>
              <w:left w:val="single" w:color="auto" w:sz="4"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2</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160</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40</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120</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4</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军事理论与训练</w:t>
            </w:r>
          </w:p>
        </w:tc>
        <w:tc>
          <w:tcPr>
            <w:tcW w:w="438" w:type="dxa"/>
            <w:tcBorders>
              <w:top w:val="single" w:color="auto" w:sz="2" w:space="0"/>
              <w:left w:val="single" w:color="auto" w:sz="4"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60</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0</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60</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2周</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5</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napToGrid w:val="0"/>
              <w:spacing w:line="360" w:lineRule="auto"/>
              <w:jc w:val="center"/>
              <w:rPr>
                <w:rFonts w:ascii="宋体" w:hAnsi="宋体"/>
                <w:sz w:val="16"/>
                <w:szCs w:val="17"/>
              </w:rPr>
            </w:pPr>
            <w:r>
              <w:rPr>
                <w:rFonts w:hint="eastAsia" w:ascii="宋体" w:hAnsi="宋体"/>
                <w:sz w:val="16"/>
                <w:szCs w:val="17"/>
              </w:rPr>
              <w:t>国情教育（国情、省情、区情）</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18</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14</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6</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形势与政策</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2</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56</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7</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大学生职业发展与就业指导</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2</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36</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28</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8</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8</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学习方法</w:t>
            </w:r>
          </w:p>
        </w:tc>
        <w:tc>
          <w:tcPr>
            <w:tcW w:w="438" w:type="dxa"/>
            <w:tcBorders>
              <w:top w:val="single" w:color="auto" w:sz="2" w:space="0"/>
              <w:left w:val="single" w:color="auto" w:sz="4" w:space="0"/>
              <w:bottom w:val="single" w:color="auto" w:sz="2" w:space="0"/>
              <w:right w:val="single" w:color="auto" w:sz="2" w:space="0"/>
            </w:tcBorders>
            <w:vAlign w:val="center"/>
          </w:tcPr>
          <w:p>
            <w:pPr>
              <w:adjustRightInd w:val="0"/>
              <w:spacing w:line="360" w:lineRule="auto"/>
              <w:jc w:val="center"/>
              <w:rPr>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18</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1</w:t>
            </w:r>
            <w:r>
              <w:rPr>
                <w:rFonts w:hint="eastAsia" w:ascii="宋体" w:hAnsi="宋体"/>
                <w:sz w:val="16"/>
                <w:szCs w:val="17"/>
              </w:rPr>
              <w:t>4</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hint="eastAsia" w:ascii="宋体" w:hAnsi="宋体"/>
                <w:sz w:val="16"/>
                <w:szCs w:val="17"/>
              </w:rPr>
            </w:pPr>
            <w:r>
              <w:rPr>
                <w:rFonts w:hint="eastAsia" w:ascii="宋体" w:hAnsi="宋体"/>
                <w:sz w:val="16"/>
                <w:szCs w:val="17"/>
              </w:rPr>
              <w:t>9</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hint="eastAsia"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hint="eastAsia" w:ascii="宋体" w:hAnsi="宋体"/>
                <w:sz w:val="16"/>
                <w:szCs w:val="17"/>
              </w:rPr>
            </w:pPr>
            <w:r>
              <w:rPr>
                <w:rFonts w:hint="eastAsia" w:ascii="宋体" w:hAnsi="宋体"/>
                <w:sz w:val="16"/>
                <w:szCs w:val="17"/>
              </w:rPr>
              <w:t>生态文明建设</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26</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r>
              <w:rPr>
                <w:rFonts w:hint="eastAsia" w:ascii="宋体" w:hAnsi="宋体"/>
                <w:sz w:val="16"/>
                <w:szCs w:val="17"/>
              </w:rPr>
              <w:t>20</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r>
              <w:rPr>
                <w:rFonts w:hint="eastAsia" w:ascii="宋体" w:hAnsi="宋体"/>
                <w:sz w:val="16"/>
                <w:szCs w:val="17"/>
              </w:rPr>
              <w:t>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r>
              <w:rPr>
                <w:rFonts w:hint="eastAsia" w:ascii="宋体" w:hAnsi="宋体"/>
                <w:sz w:val="16"/>
                <w:szCs w:val="17"/>
              </w:rPr>
              <w:t>2</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hint="eastAsia" w:ascii="宋体" w:hAnsi="宋体"/>
                <w:sz w:val="16"/>
                <w:szCs w:val="17"/>
              </w:rPr>
            </w:pPr>
            <w:r>
              <w:rPr>
                <w:rFonts w:hint="eastAsia" w:ascii="宋体" w:hAnsi="宋体"/>
                <w:sz w:val="16"/>
                <w:szCs w:val="17"/>
              </w:rPr>
              <w:t>10</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hint="eastAsia"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hint="eastAsia" w:ascii="宋体" w:hAnsi="宋体"/>
                <w:sz w:val="16"/>
                <w:szCs w:val="17"/>
              </w:rPr>
            </w:pPr>
            <w:r>
              <w:rPr>
                <w:rFonts w:hint="eastAsia" w:ascii="宋体" w:hAnsi="宋体"/>
                <w:sz w:val="16"/>
                <w:szCs w:val="17"/>
              </w:rPr>
              <w:t>中华优秀传统文化</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32</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r>
              <w:rPr>
                <w:rFonts w:hint="eastAsia" w:ascii="宋体" w:hAnsi="宋体"/>
                <w:sz w:val="16"/>
                <w:szCs w:val="17"/>
              </w:rPr>
              <w:t>26</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r>
              <w:rPr>
                <w:rFonts w:hint="eastAsia" w:ascii="宋体" w:hAnsi="宋体"/>
                <w:sz w:val="16"/>
                <w:szCs w:val="17"/>
              </w:rPr>
              <w:t>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r>
              <w:rPr>
                <w:rFonts w:hint="eastAsia" w:ascii="宋体" w:hAnsi="宋体"/>
                <w:sz w:val="16"/>
                <w:szCs w:val="17"/>
              </w:rPr>
              <w:t>2</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hint="eastAsia"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11</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大学生心理健康教育</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ascii="宋体" w:hAnsi="宋体"/>
                <w:sz w:val="16"/>
                <w:szCs w:val="17"/>
              </w:rPr>
              <w:t>2</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36</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28</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8</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12</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napToGrid w:val="0"/>
              <w:spacing w:line="360" w:lineRule="auto"/>
              <w:jc w:val="center"/>
              <w:rPr>
                <w:rFonts w:ascii="宋体" w:hAnsi="宋体"/>
                <w:sz w:val="16"/>
                <w:szCs w:val="17"/>
              </w:rPr>
            </w:pPr>
            <w:r>
              <w:rPr>
                <w:rFonts w:hint="eastAsia" w:ascii="宋体" w:hAnsi="宋体"/>
                <w:sz w:val="16"/>
                <w:szCs w:val="17"/>
              </w:rPr>
              <w:t>创新思维与训练</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18</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1</w:t>
            </w:r>
            <w:r>
              <w:rPr>
                <w:rFonts w:hint="eastAsia" w:ascii="宋体" w:hAnsi="宋体"/>
                <w:sz w:val="16"/>
                <w:szCs w:val="17"/>
              </w:rPr>
              <w:t>4</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1</w:t>
            </w:r>
            <w:r>
              <w:rPr>
                <w:rFonts w:hint="eastAsia" w:ascii="宋体" w:hAnsi="宋体"/>
                <w:sz w:val="16"/>
                <w:szCs w:val="17"/>
              </w:rPr>
              <w:t>3</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营养与健康</w:t>
            </w:r>
          </w:p>
        </w:tc>
        <w:tc>
          <w:tcPr>
            <w:tcW w:w="438" w:type="dxa"/>
            <w:tcBorders>
              <w:top w:val="single" w:color="auto" w:sz="2" w:space="0"/>
              <w:left w:val="single" w:color="auto" w:sz="4" w:space="0"/>
              <w:bottom w:val="single" w:color="auto" w:sz="2" w:space="0"/>
              <w:right w:val="single" w:color="auto" w:sz="2" w:space="0"/>
            </w:tcBorders>
            <w:vAlign w:val="center"/>
          </w:tcPr>
          <w:p>
            <w:pPr>
              <w:adjustRightInd w:val="0"/>
              <w:spacing w:line="360" w:lineRule="auto"/>
              <w:jc w:val="center"/>
              <w:rPr>
                <w:sz w:val="16"/>
                <w:szCs w:val="17"/>
              </w:rPr>
            </w:pPr>
            <w:r>
              <w:rPr>
                <w:rFonts w:hint="eastAsia" w:ascii="宋体" w:hAnsi="宋体"/>
                <w:sz w:val="16"/>
                <w:szCs w:val="17"/>
              </w:rPr>
              <w:t>A</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hint="eastAsia"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18</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18</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0</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spacing w:line="360" w:lineRule="auto"/>
              <w:ind w:firstLine="2"/>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1</w:t>
            </w:r>
            <w:r>
              <w:rPr>
                <w:rFonts w:hint="eastAsia" w:ascii="宋体" w:hAnsi="宋体"/>
                <w:sz w:val="16"/>
                <w:szCs w:val="17"/>
              </w:rPr>
              <w:t>4</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管理与沟通</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adjustRightInd w:val="0"/>
              <w:spacing w:line="360" w:lineRule="auto"/>
              <w:jc w:val="center"/>
              <w:rPr>
                <w:rFonts w:ascii="宋体" w:hAnsi="宋体"/>
                <w:sz w:val="16"/>
                <w:szCs w:val="17"/>
              </w:rPr>
            </w:pPr>
            <w:r>
              <w:rPr>
                <w:rFonts w:ascii="宋体" w:hAnsi="宋体"/>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18</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1</w:t>
            </w:r>
            <w:r>
              <w:rPr>
                <w:rFonts w:hint="eastAsia" w:ascii="宋体" w:hAnsi="宋体"/>
                <w:sz w:val="16"/>
                <w:szCs w:val="17"/>
              </w:rPr>
              <w:t>4</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6讲</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1</w:t>
            </w:r>
            <w:r>
              <w:rPr>
                <w:rFonts w:hint="eastAsia" w:ascii="宋体" w:hAnsi="宋体"/>
                <w:sz w:val="16"/>
                <w:szCs w:val="17"/>
              </w:rPr>
              <w:t>5</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napToGrid w:val="0"/>
              <w:spacing w:line="360" w:lineRule="auto"/>
              <w:jc w:val="center"/>
              <w:rPr>
                <w:rFonts w:ascii="宋体" w:hAnsi="宋体"/>
                <w:sz w:val="16"/>
                <w:szCs w:val="17"/>
              </w:rPr>
            </w:pPr>
            <w:r>
              <w:rPr>
                <w:rFonts w:hint="eastAsia" w:ascii="宋体" w:hAnsi="宋体"/>
                <w:sz w:val="16"/>
                <w:szCs w:val="17"/>
              </w:rPr>
              <w:t>大学英语</w:t>
            </w:r>
          </w:p>
        </w:tc>
        <w:tc>
          <w:tcPr>
            <w:tcW w:w="438" w:type="dxa"/>
            <w:tcBorders>
              <w:top w:val="single" w:color="auto" w:sz="2" w:space="0"/>
              <w:left w:val="single" w:color="auto" w:sz="4" w:space="0"/>
              <w:bottom w:val="single" w:color="auto" w:sz="2" w:space="0"/>
              <w:right w:val="single" w:color="auto" w:sz="2" w:space="0"/>
            </w:tcBorders>
            <w:vAlign w:val="center"/>
          </w:tcPr>
          <w:p>
            <w:pPr>
              <w:adjustRightInd w:val="0"/>
              <w:snapToGrid w:val="0"/>
              <w:spacing w:line="360" w:lineRule="auto"/>
              <w:jc w:val="center"/>
              <w:rPr>
                <w:sz w:val="16"/>
                <w:szCs w:val="17"/>
              </w:rPr>
            </w:pPr>
            <w:r>
              <w:rPr>
                <w:rFonts w:ascii="宋体" w:hAnsi="宋体"/>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snapToGrid w:val="0"/>
              <w:spacing w:line="360" w:lineRule="auto"/>
              <w:jc w:val="center"/>
              <w:rPr>
                <w:rFonts w:ascii="宋体" w:hAnsi="宋体"/>
                <w:sz w:val="16"/>
                <w:szCs w:val="17"/>
              </w:rPr>
            </w:pPr>
            <w:r>
              <w:rPr>
                <w:rFonts w:hint="eastAsia" w:ascii="宋体" w:hAnsi="宋体"/>
                <w:bCs/>
                <w:kern w:val="0"/>
                <w:sz w:val="16"/>
                <w:szCs w:val="17"/>
              </w:rPr>
              <w:t>2</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统考</w:t>
            </w: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32</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16</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16</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snapToGrid w:val="0"/>
              <w:spacing w:line="360" w:lineRule="auto"/>
              <w:jc w:val="center"/>
              <w:rPr>
                <w:rFonts w:ascii="宋体" w:hAnsi="宋体"/>
                <w:sz w:val="16"/>
                <w:szCs w:val="17"/>
              </w:rPr>
            </w:pPr>
            <w:r>
              <w:rPr>
                <w:rFonts w:hint="eastAsia" w:ascii="宋体" w:hAnsi="宋体"/>
                <w:sz w:val="16"/>
                <w:szCs w:val="17"/>
              </w:rPr>
              <w:t>大学生礼仪</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eastAsiaTheme="minorEastAsia"/>
                <w:bCs/>
                <w:kern w:val="0"/>
                <w:sz w:val="16"/>
                <w:szCs w:val="17"/>
              </w:rPr>
            </w:pPr>
            <w:r>
              <w:rPr>
                <w:rFonts w:hint="eastAsia" w:ascii="Cambria" w:hAnsi="Cambria" w:cs="Cambria" w:eastAsiaTheme="minorEastAsia"/>
                <w:kern w:val="0"/>
                <w:sz w:val="16"/>
                <w:szCs w:val="17"/>
              </w:rPr>
              <w:t>1</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18</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14</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4</w:t>
            </w:r>
          </w:p>
        </w:tc>
        <w:tc>
          <w:tcPr>
            <w:tcW w:w="754"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sz w:val="16"/>
                <w:szCs w:val="17"/>
              </w:rPr>
              <w:t>3讲</w:t>
            </w:r>
          </w:p>
        </w:tc>
        <w:tc>
          <w:tcPr>
            <w:tcW w:w="76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sz w:val="16"/>
                <w:szCs w:val="17"/>
              </w:rPr>
              <w:t>3讲</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讲座1讲/2课时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17</w:t>
            </w:r>
          </w:p>
        </w:tc>
        <w:tc>
          <w:tcPr>
            <w:tcW w:w="1089"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选修</w:t>
            </w:r>
          </w:p>
        </w:tc>
        <w:tc>
          <w:tcPr>
            <w:tcW w:w="2565" w:type="dxa"/>
            <w:tcBorders>
              <w:top w:val="single" w:color="auto" w:sz="2" w:space="0"/>
              <w:left w:val="single" w:color="auto" w:sz="2" w:space="0"/>
              <w:bottom w:val="single" w:color="auto" w:sz="2" w:space="0"/>
              <w:right w:val="single" w:color="auto" w:sz="4" w:space="0"/>
            </w:tcBorders>
            <w:vAlign w:val="center"/>
          </w:tcPr>
          <w:p>
            <w:pPr>
              <w:snapToGrid w:val="0"/>
              <w:spacing w:line="360" w:lineRule="auto"/>
              <w:jc w:val="center"/>
              <w:rPr>
                <w:rFonts w:ascii="宋体" w:hAnsi="宋体"/>
                <w:sz w:val="16"/>
                <w:szCs w:val="17"/>
              </w:rPr>
            </w:pPr>
            <w:r>
              <w:rPr>
                <w:rFonts w:ascii="宋体" w:hAnsi="宋体"/>
                <w:sz w:val="16"/>
                <w:szCs w:val="17"/>
              </w:rPr>
              <w:t>素质教育</w:t>
            </w:r>
            <w:r>
              <w:rPr>
                <w:rFonts w:hint="eastAsia" w:ascii="宋体" w:hAnsi="宋体"/>
                <w:sz w:val="16"/>
                <w:szCs w:val="17"/>
              </w:rPr>
              <w:t>培养</w:t>
            </w:r>
            <w:r>
              <w:rPr>
                <w:rFonts w:ascii="宋体" w:hAnsi="宋体"/>
                <w:sz w:val="16"/>
                <w:szCs w:val="17"/>
              </w:rPr>
              <w:t>课程</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sz w:val="16"/>
                <w:szCs w:val="17"/>
              </w:rPr>
              <w:t>C</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eastAsiaTheme="minorEastAsia"/>
                <w:bCs/>
                <w:kern w:val="0"/>
                <w:sz w:val="16"/>
                <w:szCs w:val="17"/>
              </w:rPr>
            </w:pPr>
            <w:r>
              <w:rPr>
                <w:rFonts w:hint="eastAsia" w:ascii="宋体" w:hAnsi="宋体" w:eastAsiaTheme="minorEastAsia"/>
                <w:bCs/>
                <w:kern w:val="0"/>
                <w:sz w:val="16"/>
                <w:szCs w:val="17"/>
              </w:rPr>
              <w:t>5</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宋体" w:hAnsi="宋体"/>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54"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sz w:val="16"/>
                <w:szCs w:val="17"/>
              </w:rPr>
              <w:t>√</w:t>
            </w:r>
          </w:p>
        </w:tc>
        <w:tc>
          <w:tcPr>
            <w:tcW w:w="76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sz w:val="16"/>
                <w:szCs w:val="17"/>
              </w:rPr>
              <w:t>√</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宋体" w:hAnsi="宋体"/>
                <w:sz w:val="16"/>
                <w:szCs w:val="17"/>
              </w:rPr>
              <w:t>课外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2" w:hRule="atLeast"/>
          <w:jc w:val="center"/>
        </w:trPr>
        <w:tc>
          <w:tcPr>
            <w:tcW w:w="394" w:type="dxa"/>
            <w:vMerge w:val="continue"/>
            <w:tcBorders>
              <w:left w:val="single" w:color="auto" w:sz="2" w:space="0"/>
              <w:bottom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5157" w:type="dxa"/>
            <w:gridSpan w:val="5"/>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小计</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=SUM(ABOVE)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3</w:t>
            </w:r>
            <w:r>
              <w:rPr>
                <w:rFonts w:hint="eastAsia" w:ascii="宋体" w:hAnsi="宋体"/>
                <w:color w:val="000000" w:themeColor="text1"/>
                <w:sz w:val="16"/>
                <w:szCs w:val="17"/>
                <w14:textFill>
                  <w14:solidFill>
                    <w14:schemeClr w14:val="tx1"/>
                  </w14:solidFill>
                </w14:textFill>
              </w:rPr>
              <w:t>2</w:t>
            </w:r>
            <w:r>
              <w:rPr>
                <w:rFonts w:ascii="宋体" w:hAnsi="宋体"/>
                <w:color w:val="000000" w:themeColor="text1"/>
                <w:sz w:val="16"/>
                <w:szCs w:val="17"/>
                <w14:textFill>
                  <w14:solidFill>
                    <w14:schemeClr w14:val="tx1"/>
                  </w14:solidFill>
                </w14:textFill>
              </w:rPr>
              <w:fldChar w:fldCharType="end"/>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宋体" w:hAnsi="宋体" w:cs="宋体"/>
                <w:color w:val="000000" w:themeColor="text1"/>
                <w:kern w:val="0"/>
                <w:sz w:val="16"/>
                <w:szCs w:val="17"/>
                <w14:textFill>
                  <w14:solidFill>
                    <w14:schemeClr w14:val="tx1"/>
                  </w14:solidFill>
                </w14:textFill>
              </w:rPr>
              <w:fldChar w:fldCharType="begin"/>
            </w:r>
            <w:r>
              <w:rPr>
                <w:rFonts w:ascii="宋体" w:hAnsi="宋体" w:cs="宋体"/>
                <w:color w:val="000000" w:themeColor="text1"/>
                <w:kern w:val="0"/>
                <w:sz w:val="16"/>
                <w:szCs w:val="17"/>
                <w14:textFill>
                  <w14:solidFill>
                    <w14:schemeClr w14:val="tx1"/>
                  </w14:solidFill>
                </w14:textFill>
              </w:rPr>
              <w:instrText xml:space="preserve"> =SUM(ABOVE) </w:instrText>
            </w:r>
            <w:r>
              <w:rPr>
                <w:rFonts w:ascii="宋体" w:hAnsi="宋体" w:cs="宋体"/>
                <w:color w:val="000000" w:themeColor="text1"/>
                <w:kern w:val="0"/>
                <w:sz w:val="16"/>
                <w:szCs w:val="17"/>
                <w14:textFill>
                  <w14:solidFill>
                    <w14:schemeClr w14:val="tx1"/>
                  </w14:solidFill>
                </w14:textFill>
              </w:rPr>
              <w:fldChar w:fldCharType="separate"/>
            </w:r>
            <w:r>
              <w:rPr>
                <w:rFonts w:ascii="宋体" w:hAnsi="宋体" w:cs="宋体"/>
                <w:color w:val="000000" w:themeColor="text1"/>
                <w:kern w:val="0"/>
                <w:sz w:val="16"/>
                <w:szCs w:val="17"/>
                <w14:textFill>
                  <w14:solidFill>
                    <w14:schemeClr w14:val="tx1"/>
                  </w14:solidFill>
                </w14:textFill>
              </w:rPr>
              <w:t>548</w:t>
            </w:r>
            <w:r>
              <w:rPr>
                <w:rFonts w:ascii="宋体" w:hAnsi="宋体" w:cs="宋体"/>
                <w:color w:val="000000" w:themeColor="text1"/>
                <w:kern w:val="0"/>
                <w:sz w:val="16"/>
                <w:szCs w:val="17"/>
                <w14:textFill>
                  <w14:solidFill>
                    <w14:schemeClr w14:val="tx1"/>
                  </w14:solidFill>
                </w14:textFill>
              </w:rPr>
              <w:fldChar w:fldCharType="end"/>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=SUM(ABOVE)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324</w:t>
            </w:r>
            <w:r>
              <w:rPr>
                <w:rFonts w:ascii="宋体" w:hAnsi="宋体"/>
                <w:color w:val="000000" w:themeColor="text1"/>
                <w:sz w:val="16"/>
                <w:szCs w:val="17"/>
                <w14:textFill>
                  <w14:solidFill>
                    <w14:schemeClr w14:val="tx1"/>
                  </w14:solidFill>
                </w14:textFill>
              </w:rPr>
              <w:fldChar w:fldCharType="end"/>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宋体" w:hAnsi="宋体" w:cs="宋体"/>
                <w:color w:val="000000" w:themeColor="text1"/>
                <w:kern w:val="0"/>
                <w:sz w:val="16"/>
                <w:szCs w:val="17"/>
                <w14:textFill>
                  <w14:solidFill>
                    <w14:schemeClr w14:val="tx1"/>
                  </w14:solidFill>
                </w14:textFill>
              </w:rPr>
              <w:fldChar w:fldCharType="begin"/>
            </w:r>
            <w:r>
              <w:rPr>
                <w:rFonts w:ascii="宋体" w:hAnsi="宋体" w:cs="宋体"/>
                <w:color w:val="000000" w:themeColor="text1"/>
                <w:kern w:val="0"/>
                <w:sz w:val="16"/>
                <w:szCs w:val="17"/>
                <w14:textFill>
                  <w14:solidFill>
                    <w14:schemeClr w14:val="tx1"/>
                  </w14:solidFill>
                </w14:textFill>
              </w:rPr>
              <w:instrText xml:space="preserve"> =SUM(ABOVE) </w:instrText>
            </w:r>
            <w:r>
              <w:rPr>
                <w:rFonts w:ascii="宋体" w:hAnsi="宋体" w:cs="宋体"/>
                <w:color w:val="000000" w:themeColor="text1"/>
                <w:kern w:val="0"/>
                <w:sz w:val="16"/>
                <w:szCs w:val="17"/>
                <w14:textFill>
                  <w14:solidFill>
                    <w14:schemeClr w14:val="tx1"/>
                  </w14:solidFill>
                </w14:textFill>
              </w:rPr>
              <w:fldChar w:fldCharType="separate"/>
            </w:r>
            <w:r>
              <w:rPr>
                <w:rFonts w:ascii="宋体" w:hAnsi="宋体" w:cs="宋体"/>
                <w:color w:val="000000" w:themeColor="text1"/>
                <w:kern w:val="0"/>
                <w:sz w:val="16"/>
                <w:szCs w:val="17"/>
                <w14:textFill>
                  <w14:solidFill>
                    <w14:schemeClr w14:val="tx1"/>
                  </w14:solidFill>
                </w14:textFill>
              </w:rPr>
              <w:t>224</w:t>
            </w:r>
            <w:r>
              <w:rPr>
                <w:rFonts w:ascii="宋体" w:hAnsi="宋体" w:cs="宋体"/>
                <w:color w:val="000000" w:themeColor="text1"/>
                <w:kern w:val="0"/>
                <w:sz w:val="16"/>
                <w:szCs w:val="17"/>
                <w14:textFill>
                  <w14:solidFill>
                    <w14:schemeClr w14:val="tx1"/>
                  </w14:solidFill>
                </w14:textFill>
              </w:rPr>
              <w:fldChar w:fldCharType="end"/>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8</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6</w:t>
            </w:r>
          </w:p>
        </w:tc>
        <w:tc>
          <w:tcPr>
            <w:tcW w:w="757"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0</w:t>
            </w:r>
          </w:p>
        </w:tc>
        <w:tc>
          <w:tcPr>
            <w:tcW w:w="766"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0</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p>
        </w:tc>
        <w:tc>
          <w:tcPr>
            <w:tcW w:w="762"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1176"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restart"/>
            <w:tcBorders>
              <w:top w:val="single" w:color="auto" w:sz="2" w:space="0"/>
              <w:left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行业通用课程</w:t>
            </w: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1</w:t>
            </w:r>
          </w:p>
        </w:tc>
        <w:tc>
          <w:tcPr>
            <w:tcW w:w="108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应用文写作</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ascii="Cambria" w:hAnsi="Cambria" w:eastAsia="Cambria" w:cs="Cambria"/>
                <w:kern w:val="0"/>
                <w:sz w:val="16"/>
                <w:szCs w:val="17"/>
              </w:rPr>
              <w:t>2</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36</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18</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18</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ascii="Cambria" w:hAnsi="Cambria" w:eastAsia="Cambria" w:cs="Cambria"/>
                <w:kern w:val="0"/>
                <w:sz w:val="16"/>
                <w:szCs w:val="17"/>
              </w:rPr>
              <w:t>2</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top w:val="single" w:color="auto" w:sz="2" w:space="0"/>
              <w:left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2</w:t>
            </w:r>
          </w:p>
        </w:tc>
        <w:tc>
          <w:tcPr>
            <w:tcW w:w="1089" w:type="dxa"/>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spacing w:line="360" w:lineRule="auto"/>
              <w:jc w:val="center"/>
              <w:rPr>
                <w:rFonts w:ascii="宋体" w:hAnsi="宋体"/>
                <w:color w:val="000000" w:themeColor="text1"/>
                <w:sz w:val="16"/>
                <w:szCs w:val="17"/>
                <w14:textFill>
                  <w14:solidFill>
                    <w14:schemeClr w14:val="tx1"/>
                  </w14:solidFill>
                </w14:textFill>
              </w:rPr>
            </w:pPr>
          </w:p>
        </w:tc>
        <w:tc>
          <w:tcPr>
            <w:tcW w:w="669"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必修</w:t>
            </w:r>
          </w:p>
        </w:tc>
        <w:tc>
          <w:tcPr>
            <w:tcW w:w="2565" w:type="dxa"/>
            <w:tcBorders>
              <w:top w:val="single" w:color="auto" w:sz="2" w:space="0"/>
              <w:left w:val="single" w:color="auto" w:sz="2" w:space="0"/>
              <w:bottom w:val="single" w:color="auto" w:sz="2" w:space="0"/>
              <w:right w:val="single" w:color="auto" w:sz="4" w:space="0"/>
            </w:tcBorders>
            <w:shd w:val="clear" w:color="auto" w:fill="auto"/>
            <w:vAlign w:val="center"/>
          </w:tcPr>
          <w:p>
            <w:pPr>
              <w:snapToGrid w:val="0"/>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计算机英语基础</w:t>
            </w:r>
          </w:p>
        </w:tc>
        <w:tc>
          <w:tcPr>
            <w:tcW w:w="438" w:type="dxa"/>
            <w:tcBorders>
              <w:top w:val="single" w:color="auto" w:sz="2" w:space="0"/>
              <w:left w:val="single" w:color="auto" w:sz="4" w:space="0"/>
              <w:bottom w:val="single" w:color="auto" w:sz="2" w:space="0"/>
              <w:right w:val="single" w:color="auto" w:sz="2" w:space="0"/>
            </w:tcBorders>
            <w:shd w:val="clear" w:color="auto" w:fill="auto"/>
            <w:vAlign w:val="center"/>
          </w:tcPr>
          <w:p>
            <w:pPr>
              <w:adjustRightInd w:val="0"/>
              <w:snapToGrid w:val="0"/>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t>B</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snapToGrid w:val="0"/>
              <w:spacing w:line="360" w:lineRule="auto"/>
              <w:jc w:val="center"/>
              <w:rPr>
                <w:rFonts w:ascii="宋体" w:hAnsi="宋体"/>
                <w:bCs/>
                <w:color w:val="000000" w:themeColor="text1"/>
                <w:kern w:val="0"/>
                <w:sz w:val="16"/>
                <w:szCs w:val="17"/>
                <w14:textFill>
                  <w14:solidFill>
                    <w14:schemeClr w14:val="tx1"/>
                  </w14:solidFill>
                </w14:textFill>
              </w:rPr>
            </w:pPr>
            <w:r>
              <w:rPr>
                <w:rFonts w:hint="eastAsia" w:ascii="宋体" w:hAnsi="宋体"/>
                <w:bCs/>
                <w:color w:val="000000" w:themeColor="text1"/>
                <w:kern w:val="0"/>
                <w:sz w:val="16"/>
                <w:szCs w:val="17"/>
                <w14:textFill>
                  <w14:solidFill>
                    <w14:schemeClr w14:val="tx1"/>
                  </w14:solidFill>
                </w14:textFill>
              </w:rPr>
              <w:t>2</w:t>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t>考试</w:t>
            </w: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36</w:t>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18</w:t>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18</w:t>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2</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3</w:t>
            </w:r>
          </w:p>
        </w:tc>
        <w:tc>
          <w:tcPr>
            <w:tcW w:w="1089"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p>
        </w:tc>
        <w:tc>
          <w:tcPr>
            <w:tcW w:w="669"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必修</w:t>
            </w:r>
          </w:p>
        </w:tc>
        <w:tc>
          <w:tcPr>
            <w:tcW w:w="2565" w:type="dxa"/>
            <w:tcBorders>
              <w:top w:val="single" w:color="auto" w:sz="2" w:space="0"/>
              <w:left w:val="single" w:color="auto" w:sz="2" w:space="0"/>
              <w:bottom w:val="single" w:color="auto" w:sz="2" w:space="0"/>
              <w:right w:val="single" w:color="auto" w:sz="4"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计算机应用基础</w:t>
            </w:r>
          </w:p>
        </w:tc>
        <w:tc>
          <w:tcPr>
            <w:tcW w:w="438" w:type="dxa"/>
            <w:tcBorders>
              <w:top w:val="single" w:color="auto" w:sz="2" w:space="0"/>
              <w:left w:val="single" w:color="auto" w:sz="4"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B</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bCs/>
                <w:color w:val="000000" w:themeColor="text1"/>
                <w:kern w:val="0"/>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4</w:t>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考查</w:t>
            </w: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64</w:t>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32</w:t>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32</w:t>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4</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shd w:val="pct10" w:color="auto" w:fill="FFFFFF"/>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4</w:t>
            </w:r>
          </w:p>
        </w:tc>
        <w:tc>
          <w:tcPr>
            <w:tcW w:w="1089"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p>
        </w:tc>
        <w:tc>
          <w:tcPr>
            <w:tcW w:w="669"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必修</w:t>
            </w:r>
          </w:p>
        </w:tc>
        <w:tc>
          <w:tcPr>
            <w:tcW w:w="2565" w:type="dxa"/>
            <w:tcBorders>
              <w:top w:val="single" w:color="auto" w:sz="2" w:space="0"/>
              <w:left w:val="single" w:color="auto" w:sz="2" w:space="0"/>
              <w:bottom w:val="single" w:color="auto" w:sz="2" w:space="0"/>
              <w:right w:val="single" w:color="auto" w:sz="4"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计算机数学基础</w:t>
            </w:r>
          </w:p>
        </w:tc>
        <w:tc>
          <w:tcPr>
            <w:tcW w:w="438" w:type="dxa"/>
            <w:tcBorders>
              <w:top w:val="single" w:color="auto" w:sz="2" w:space="0"/>
              <w:left w:val="single" w:color="auto" w:sz="4"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B</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bCs/>
                <w:color w:val="000000" w:themeColor="text1"/>
                <w:kern w:val="0"/>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4</w:t>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考试</w:t>
            </w: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64</w:t>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32</w:t>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32</w:t>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4</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5</w:t>
            </w:r>
          </w:p>
        </w:tc>
        <w:tc>
          <w:tcPr>
            <w:tcW w:w="1089"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p>
        </w:tc>
        <w:tc>
          <w:tcPr>
            <w:tcW w:w="669"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必修</w:t>
            </w:r>
          </w:p>
        </w:tc>
        <w:tc>
          <w:tcPr>
            <w:tcW w:w="2565" w:type="dxa"/>
            <w:tcBorders>
              <w:top w:val="single" w:color="auto" w:sz="2" w:space="0"/>
              <w:left w:val="single" w:color="auto" w:sz="2" w:space="0"/>
              <w:bottom w:val="single" w:color="auto" w:sz="2" w:space="0"/>
              <w:right w:val="single" w:color="auto" w:sz="4"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t>概率论数理统计</w:t>
            </w:r>
          </w:p>
        </w:tc>
        <w:tc>
          <w:tcPr>
            <w:tcW w:w="438" w:type="dxa"/>
            <w:tcBorders>
              <w:top w:val="single" w:color="auto" w:sz="2" w:space="0"/>
              <w:left w:val="single" w:color="auto" w:sz="4"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ascii="Cambria" w:hAnsi="Cambria" w:eastAsia="Cambria" w:cs="Cambria"/>
                <w:color w:val="000000" w:themeColor="text1"/>
                <w:kern w:val="0"/>
                <w:sz w:val="16"/>
                <w:szCs w:val="17"/>
                <w14:textFill>
                  <w14:solidFill>
                    <w14:schemeClr w14:val="tx1"/>
                  </w14:solidFill>
                </w14:textFill>
              </w:rPr>
              <w:t>B</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bCs/>
                <w:color w:val="000000" w:themeColor="text1"/>
                <w:kern w:val="0"/>
                <w:sz w:val="16"/>
                <w:szCs w:val="17"/>
                <w14:textFill>
                  <w14:solidFill>
                    <w14:schemeClr w14:val="tx1"/>
                  </w14:solidFill>
                </w14:textFill>
              </w:rPr>
            </w:pPr>
            <w:r>
              <w:rPr>
                <w:rFonts w:hint="eastAsia" w:ascii="宋体" w:hAnsi="宋体"/>
                <w:bCs/>
                <w:color w:val="000000" w:themeColor="text1"/>
                <w:kern w:val="0"/>
                <w:sz w:val="16"/>
                <w:szCs w:val="17"/>
                <w14:textFill>
                  <w14:solidFill>
                    <w14:schemeClr w14:val="tx1"/>
                  </w14:solidFill>
                </w14:textFill>
              </w:rPr>
              <w:t>4</w:t>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s="宋体"/>
                <w:color w:val="000000" w:themeColor="text1"/>
                <w:kern w:val="0"/>
                <w:sz w:val="16"/>
                <w:szCs w:val="17"/>
                <w14:textFill>
                  <w14:solidFill>
                    <w14:schemeClr w14:val="tx1"/>
                  </w14:solidFill>
                </w14:textFill>
              </w:rPr>
              <w:t>考试</w:t>
            </w: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72</w:t>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36</w:t>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36</w:t>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widowControl/>
              <w:spacing w:line="360" w:lineRule="auto"/>
              <w:jc w:val="center"/>
              <w:textAlignment w:val="center"/>
              <w:rPr>
                <w:rFonts w:ascii="宋体" w:hAnsi="宋体"/>
                <w:color w:val="000000" w:themeColor="text1"/>
                <w:sz w:val="16"/>
                <w:szCs w:val="17"/>
                <w14:textFill>
                  <w14:solidFill>
                    <w14:schemeClr w14:val="tx1"/>
                  </w14:solidFill>
                </w14:textFill>
              </w:rPr>
            </w:pP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4</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shd w:val="pct10" w:color="auto" w:fill="FFFFFF"/>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shd w:val="pct10" w:color="auto" w:fill="FFFFFF"/>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shd w:val="pct10" w:color="auto" w:fill="FFFFFF"/>
              </w:rPr>
            </w:pPr>
          </w:p>
        </w:tc>
        <w:tc>
          <w:tcPr>
            <w:tcW w:w="762"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shd w:val="pct10" w:color="auto" w:fill="FFFFFF"/>
                <w14:textFill>
                  <w14:solidFill>
                    <w14:schemeClr w14:val="tx1"/>
                  </w14:solidFill>
                </w14:textFill>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shd w:val="pct10" w:color="auto" w:fill="FFFFFF"/>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6</w:t>
            </w:r>
          </w:p>
        </w:tc>
        <w:tc>
          <w:tcPr>
            <w:tcW w:w="108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计算机网络技术</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ascii="Cambria" w:hAnsi="Cambria" w:eastAsia="Cambria" w:cs="Cambria"/>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64</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32</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32</w:t>
            </w:r>
          </w:p>
        </w:tc>
        <w:tc>
          <w:tcPr>
            <w:tcW w:w="754"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1周期末实训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sz w:val="16"/>
                <w:szCs w:val="17"/>
              </w:rPr>
              <w:t>7</w:t>
            </w:r>
          </w:p>
        </w:tc>
        <w:tc>
          <w:tcPr>
            <w:tcW w:w="108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C语言程序设计</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1周期末实训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sz w:val="16"/>
                <w:szCs w:val="17"/>
              </w:rPr>
              <w:t>8</w:t>
            </w:r>
          </w:p>
        </w:tc>
        <w:tc>
          <w:tcPr>
            <w:tcW w:w="108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计算机组装与维护</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64</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32</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32</w:t>
            </w:r>
          </w:p>
        </w:tc>
        <w:tc>
          <w:tcPr>
            <w:tcW w:w="754"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5157" w:type="dxa"/>
            <w:gridSpan w:val="5"/>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小计</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snapToGrid w:val="0"/>
              <w:spacing w:line="360" w:lineRule="auto"/>
              <w:jc w:val="center"/>
              <w:rPr>
                <w:rFonts w:ascii="宋体" w:hAnsi="宋体"/>
                <w:bCs/>
                <w:color w:val="000000" w:themeColor="text1"/>
                <w:kern w:val="0"/>
                <w:sz w:val="16"/>
                <w:szCs w:val="17"/>
                <w14:textFill>
                  <w14:solidFill>
                    <w14:schemeClr w14:val="tx1"/>
                  </w14:solidFill>
                </w14:textFill>
              </w:rPr>
            </w:pPr>
            <w:r>
              <w:rPr>
                <w:rFonts w:ascii="宋体" w:hAnsi="宋体"/>
                <w:bCs/>
                <w:color w:val="000000" w:themeColor="text1"/>
                <w:kern w:val="0"/>
                <w:sz w:val="16"/>
                <w:szCs w:val="17"/>
                <w14:textFill>
                  <w14:solidFill>
                    <w14:schemeClr w14:val="tx1"/>
                  </w14:solidFill>
                </w14:textFill>
              </w:rPr>
              <w:fldChar w:fldCharType="begin"/>
            </w:r>
            <w:r>
              <w:rPr>
                <w:rFonts w:ascii="宋体" w:hAnsi="宋体"/>
                <w:bCs/>
                <w:color w:val="000000" w:themeColor="text1"/>
                <w:kern w:val="0"/>
                <w:sz w:val="16"/>
                <w:szCs w:val="17"/>
                <w14:textFill>
                  <w14:solidFill>
                    <w14:schemeClr w14:val="tx1"/>
                  </w14:solidFill>
                </w14:textFill>
              </w:rPr>
              <w:instrText xml:space="preserve"> </w:instrText>
            </w:r>
            <w:r>
              <w:rPr>
                <w:rFonts w:hint="eastAsia" w:ascii="宋体" w:hAnsi="宋体"/>
                <w:bCs/>
                <w:color w:val="000000" w:themeColor="text1"/>
                <w:kern w:val="0"/>
                <w:sz w:val="16"/>
                <w:szCs w:val="17"/>
                <w14:textFill>
                  <w14:solidFill>
                    <w14:schemeClr w14:val="tx1"/>
                  </w14:solidFill>
                </w14:textFill>
              </w:rPr>
              <w:instrText xml:space="preserve">=SUM(ABOVE)</w:instrText>
            </w:r>
            <w:r>
              <w:rPr>
                <w:rFonts w:ascii="宋体" w:hAnsi="宋体"/>
                <w:bCs/>
                <w:color w:val="000000" w:themeColor="text1"/>
                <w:kern w:val="0"/>
                <w:sz w:val="16"/>
                <w:szCs w:val="17"/>
                <w14:textFill>
                  <w14:solidFill>
                    <w14:schemeClr w14:val="tx1"/>
                  </w14:solidFill>
                </w14:textFill>
              </w:rPr>
              <w:instrText xml:space="preserve"> </w:instrText>
            </w:r>
            <w:r>
              <w:rPr>
                <w:rFonts w:ascii="宋体" w:hAnsi="宋体"/>
                <w:bCs/>
                <w:color w:val="000000" w:themeColor="text1"/>
                <w:kern w:val="0"/>
                <w:sz w:val="16"/>
                <w:szCs w:val="17"/>
                <w14:textFill>
                  <w14:solidFill>
                    <w14:schemeClr w14:val="tx1"/>
                  </w14:solidFill>
                </w14:textFill>
              </w:rPr>
              <w:fldChar w:fldCharType="separate"/>
            </w:r>
            <w:r>
              <w:rPr>
                <w:rFonts w:ascii="宋体" w:hAnsi="宋体"/>
                <w:bCs/>
                <w:color w:val="000000" w:themeColor="text1"/>
                <w:kern w:val="0"/>
                <w:sz w:val="16"/>
                <w:szCs w:val="17"/>
                <w14:textFill>
                  <w14:solidFill>
                    <w14:schemeClr w14:val="tx1"/>
                  </w14:solidFill>
                </w14:textFill>
              </w:rPr>
              <w:t>28</w:t>
            </w:r>
            <w:r>
              <w:rPr>
                <w:rFonts w:ascii="宋体" w:hAnsi="宋体"/>
                <w:bCs/>
                <w:color w:val="000000" w:themeColor="text1"/>
                <w:kern w:val="0"/>
                <w:sz w:val="16"/>
                <w:szCs w:val="17"/>
                <w14:textFill>
                  <w14:solidFill>
                    <w14:schemeClr w14:val="tx1"/>
                  </w14:solidFill>
                </w14:textFill>
              </w:rPr>
              <w:fldChar w:fldCharType="end"/>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w:instrText>
            </w:r>
            <w:r>
              <w:rPr>
                <w:rFonts w:hint="eastAsia" w:ascii="宋体" w:hAnsi="宋体"/>
                <w:color w:val="000000" w:themeColor="text1"/>
                <w:sz w:val="16"/>
                <w:szCs w:val="17"/>
                <w14:textFill>
                  <w14:solidFill>
                    <w14:schemeClr w14:val="tx1"/>
                  </w14:solidFill>
                </w14:textFill>
              </w:rPr>
              <w:instrText xml:space="preserve">=SUM(ABOVE)</w:instrText>
            </w:r>
            <w:r>
              <w:rPr>
                <w:rFonts w:ascii="宋体" w:hAnsi="宋体"/>
                <w:color w:val="000000" w:themeColor="text1"/>
                <w:sz w:val="16"/>
                <w:szCs w:val="17"/>
                <w14:textFill>
                  <w14:solidFill>
                    <w14:schemeClr w14:val="tx1"/>
                  </w14:solidFill>
                </w14:textFill>
              </w:rPr>
              <w:instrText xml:space="preser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472</w:t>
            </w:r>
            <w:r>
              <w:rPr>
                <w:rFonts w:ascii="宋体" w:hAnsi="宋体"/>
                <w:color w:val="000000" w:themeColor="text1"/>
                <w:sz w:val="16"/>
                <w:szCs w:val="17"/>
                <w14:textFill>
                  <w14:solidFill>
                    <w14:schemeClr w14:val="tx1"/>
                  </w14:solidFill>
                </w14:textFill>
              </w:rPr>
              <w:fldChar w:fldCharType="end"/>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w:instrText>
            </w:r>
            <w:r>
              <w:rPr>
                <w:rFonts w:hint="eastAsia" w:ascii="宋体" w:hAnsi="宋体"/>
                <w:color w:val="000000" w:themeColor="text1"/>
                <w:sz w:val="16"/>
                <w:szCs w:val="17"/>
                <w14:textFill>
                  <w14:solidFill>
                    <w14:schemeClr w14:val="tx1"/>
                  </w14:solidFill>
                </w14:textFill>
              </w:rPr>
              <w:instrText xml:space="preserve">=SUM(ABOVE)</w:instrText>
            </w:r>
            <w:r>
              <w:rPr>
                <w:rFonts w:ascii="宋体" w:hAnsi="宋体"/>
                <w:color w:val="000000" w:themeColor="text1"/>
                <w:sz w:val="16"/>
                <w:szCs w:val="17"/>
                <w14:textFill>
                  <w14:solidFill>
                    <w14:schemeClr w14:val="tx1"/>
                  </w14:solidFill>
                </w14:textFill>
              </w:rPr>
              <w:instrText xml:space="preser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236</w:t>
            </w:r>
            <w:r>
              <w:rPr>
                <w:rFonts w:ascii="宋体" w:hAnsi="宋体"/>
                <w:color w:val="000000" w:themeColor="text1"/>
                <w:sz w:val="16"/>
                <w:szCs w:val="17"/>
                <w14:textFill>
                  <w14:solidFill>
                    <w14:schemeClr w14:val="tx1"/>
                  </w14:solidFill>
                </w14:textFill>
              </w:rPr>
              <w:fldChar w:fldCharType="end"/>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w:instrText>
            </w:r>
            <w:r>
              <w:rPr>
                <w:rFonts w:hint="eastAsia" w:ascii="宋体" w:hAnsi="宋体"/>
                <w:color w:val="000000" w:themeColor="text1"/>
                <w:sz w:val="16"/>
                <w:szCs w:val="17"/>
                <w14:textFill>
                  <w14:solidFill>
                    <w14:schemeClr w14:val="tx1"/>
                  </w14:solidFill>
                </w14:textFill>
              </w:rPr>
              <w:instrText xml:space="preserve">=SUM(ABOVE)</w:instrText>
            </w:r>
            <w:r>
              <w:rPr>
                <w:rFonts w:ascii="宋体" w:hAnsi="宋体"/>
                <w:color w:val="000000" w:themeColor="text1"/>
                <w:sz w:val="16"/>
                <w:szCs w:val="17"/>
                <w14:textFill>
                  <w14:solidFill>
                    <w14:schemeClr w14:val="tx1"/>
                  </w14:solidFill>
                </w14:textFill>
              </w:rPr>
              <w:instrText xml:space="preser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236</w:t>
            </w:r>
            <w:r>
              <w:rPr>
                <w:rFonts w:ascii="宋体" w:hAnsi="宋体"/>
                <w:color w:val="000000" w:themeColor="text1"/>
                <w:sz w:val="16"/>
                <w:szCs w:val="17"/>
                <w14:textFill>
                  <w14:solidFill>
                    <w14:schemeClr w14:val="tx1"/>
                  </w14:solidFill>
                </w14:textFill>
              </w:rPr>
              <w:fldChar w:fldCharType="end"/>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16</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10</w:t>
            </w:r>
          </w:p>
        </w:tc>
        <w:tc>
          <w:tcPr>
            <w:tcW w:w="757"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2</w:t>
            </w:r>
          </w:p>
        </w:tc>
        <w:tc>
          <w:tcPr>
            <w:tcW w:w="766"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0</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762"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1176"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restart"/>
            <w:tcBorders>
              <w:top w:val="single" w:color="auto" w:sz="2" w:space="0"/>
              <w:left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岗位能力课程(专业核心课)</w:t>
            </w: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1</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Java语言程序设计</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1周期末实训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2</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color w:val="000000" w:themeColor="text1"/>
                <w:kern w:val="0"/>
                <w:sz w:val="16"/>
                <w:szCs w:val="17"/>
                <w14:textFill>
                  <w14:solidFill>
                    <w14:schemeClr w14:val="tx1"/>
                  </w14:solidFill>
                </w14:textFill>
              </w:rPr>
              <w:t>mySQL数据库</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3</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Linux操作系统</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4</w:t>
            </w:r>
          </w:p>
        </w:tc>
        <w:tc>
          <w:tcPr>
            <w:tcW w:w="757"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4</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Hadoop系统搭建与维护</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6</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6</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1周期末实训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5</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数据统计分析工具（SPSS）</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4</w:t>
            </w: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6</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cs="宋体"/>
                <w:kern w:val="0"/>
                <w:sz w:val="16"/>
                <w:szCs w:val="17"/>
              </w:rPr>
            </w:pPr>
            <w:r>
              <w:rPr>
                <w:rFonts w:ascii="宋体" w:hAnsi="宋体" w:cs="宋体"/>
                <w:kern w:val="0"/>
                <w:sz w:val="16"/>
                <w:szCs w:val="17"/>
              </w:rPr>
              <w:t>数据采集与网络爬虫</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4</w:t>
            </w: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7</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数据可视化方法与实践</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108</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s="宋体"/>
                <w:color w:val="000000" w:themeColor="text1"/>
                <w:kern w:val="0"/>
                <w:sz w:val="16"/>
                <w:szCs w:val="17"/>
                <w14:textFill>
                  <w14:solidFill>
                    <w14:schemeClr w14:val="tx1"/>
                  </w14:solidFill>
                </w14:textFill>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8</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数据清洗与应用</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ascii="宋体" w:hAnsi="宋体"/>
                <w:sz w:val="16"/>
                <w:szCs w:val="17"/>
              </w:rPr>
              <w:t>9</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kern w:val="0"/>
                <w:sz w:val="16"/>
                <w:szCs w:val="17"/>
              </w:rPr>
            </w:pPr>
            <w:r>
              <w:rPr>
                <w:rFonts w:hint="eastAsia" w:ascii="宋体" w:hAnsi="宋体" w:cs="宋体"/>
                <w:kern w:val="0"/>
                <w:sz w:val="16"/>
                <w:szCs w:val="17"/>
              </w:rPr>
              <w:t>R语言分析与展现</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bCs/>
                <w:kern w:val="0"/>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10</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s="宋体"/>
                <w:kern w:val="0"/>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顶岗实习、实习报告（或毕业设计、毕业论文）（1学期/2学期）</w:t>
            </w:r>
          </w:p>
        </w:tc>
        <w:tc>
          <w:tcPr>
            <w:tcW w:w="438"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C</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20</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840</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840</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w:t>
            </w: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bottom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5157" w:type="dxa"/>
            <w:gridSpan w:val="5"/>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kern w:val="0"/>
                <w:sz w:val="16"/>
                <w:szCs w:val="17"/>
                <w14:textFill>
                  <w14:solidFill>
                    <w14:schemeClr w14:val="tx1"/>
                  </w14:solidFill>
                </w14:textFill>
              </w:rPr>
              <w:t>小计</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snapToGrid w:val="0"/>
              <w:spacing w:line="360" w:lineRule="auto"/>
              <w:jc w:val="center"/>
              <w:rPr>
                <w:rFonts w:ascii="宋体" w:hAnsi="宋体"/>
                <w:bCs/>
                <w:color w:val="000000" w:themeColor="text1"/>
                <w:kern w:val="0"/>
                <w:sz w:val="16"/>
                <w:szCs w:val="17"/>
                <w14:textFill>
                  <w14:solidFill>
                    <w14:schemeClr w14:val="tx1"/>
                  </w14:solidFill>
                </w14:textFill>
              </w:rPr>
            </w:pPr>
            <w:r>
              <w:rPr>
                <w:rFonts w:ascii="宋体" w:hAnsi="宋体"/>
                <w:bCs/>
                <w:color w:val="000000" w:themeColor="text1"/>
                <w:kern w:val="0"/>
                <w:sz w:val="16"/>
                <w:szCs w:val="17"/>
                <w14:textFill>
                  <w14:solidFill>
                    <w14:schemeClr w14:val="tx1"/>
                  </w14:solidFill>
                </w14:textFill>
              </w:rPr>
              <w:fldChar w:fldCharType="begin"/>
            </w:r>
            <w:r>
              <w:rPr>
                <w:rFonts w:ascii="宋体" w:hAnsi="宋体"/>
                <w:bCs/>
                <w:color w:val="000000" w:themeColor="text1"/>
                <w:kern w:val="0"/>
                <w:sz w:val="16"/>
                <w:szCs w:val="17"/>
                <w14:textFill>
                  <w14:solidFill>
                    <w14:schemeClr w14:val="tx1"/>
                  </w14:solidFill>
                </w14:textFill>
              </w:rPr>
              <w:instrText xml:space="preserve"> </w:instrText>
            </w:r>
            <w:r>
              <w:rPr>
                <w:rFonts w:hint="eastAsia" w:ascii="宋体" w:hAnsi="宋体"/>
                <w:bCs/>
                <w:color w:val="000000" w:themeColor="text1"/>
                <w:kern w:val="0"/>
                <w:sz w:val="16"/>
                <w:szCs w:val="17"/>
                <w14:textFill>
                  <w14:solidFill>
                    <w14:schemeClr w14:val="tx1"/>
                  </w14:solidFill>
                </w14:textFill>
              </w:rPr>
              <w:instrText xml:space="preserve">=SUM(ABOVE)</w:instrText>
            </w:r>
            <w:r>
              <w:rPr>
                <w:rFonts w:ascii="宋体" w:hAnsi="宋体"/>
                <w:bCs/>
                <w:color w:val="000000" w:themeColor="text1"/>
                <w:kern w:val="0"/>
                <w:sz w:val="16"/>
                <w:szCs w:val="17"/>
                <w14:textFill>
                  <w14:solidFill>
                    <w14:schemeClr w14:val="tx1"/>
                  </w14:solidFill>
                </w14:textFill>
              </w:rPr>
              <w:instrText xml:space="preserve"> </w:instrText>
            </w:r>
            <w:r>
              <w:rPr>
                <w:rFonts w:ascii="宋体" w:hAnsi="宋体"/>
                <w:bCs/>
                <w:color w:val="000000" w:themeColor="text1"/>
                <w:kern w:val="0"/>
                <w:sz w:val="16"/>
                <w:szCs w:val="17"/>
                <w14:textFill>
                  <w14:solidFill>
                    <w14:schemeClr w14:val="tx1"/>
                  </w14:solidFill>
                </w14:textFill>
              </w:rPr>
              <w:fldChar w:fldCharType="separate"/>
            </w:r>
            <w:r>
              <w:rPr>
                <w:rFonts w:ascii="宋体" w:hAnsi="宋体"/>
                <w:bCs/>
                <w:color w:val="000000" w:themeColor="text1"/>
                <w:kern w:val="0"/>
                <w:sz w:val="16"/>
                <w:szCs w:val="17"/>
                <w14:textFill>
                  <w14:solidFill>
                    <w14:schemeClr w14:val="tx1"/>
                  </w14:solidFill>
                </w14:textFill>
              </w:rPr>
              <w:t>58</w:t>
            </w:r>
            <w:r>
              <w:rPr>
                <w:rFonts w:ascii="宋体" w:hAnsi="宋体"/>
                <w:bCs/>
                <w:color w:val="000000" w:themeColor="text1"/>
                <w:kern w:val="0"/>
                <w:sz w:val="16"/>
                <w:szCs w:val="17"/>
                <w14:textFill>
                  <w14:solidFill>
                    <w14:schemeClr w14:val="tx1"/>
                  </w14:solidFill>
                </w14:textFill>
              </w:rPr>
              <w:fldChar w:fldCharType="end"/>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=SUM(ABOVE)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1524</w:t>
            </w:r>
            <w:r>
              <w:rPr>
                <w:rFonts w:ascii="宋体" w:hAnsi="宋体"/>
                <w:color w:val="000000" w:themeColor="text1"/>
                <w:sz w:val="16"/>
                <w:szCs w:val="17"/>
                <w14:textFill>
                  <w14:solidFill>
                    <w14:schemeClr w14:val="tx1"/>
                  </w14:solidFill>
                </w14:textFill>
              </w:rPr>
              <w:fldChar w:fldCharType="end"/>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=SUM(ABOVE)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324</w:t>
            </w:r>
            <w:r>
              <w:rPr>
                <w:rFonts w:ascii="宋体" w:hAnsi="宋体"/>
                <w:color w:val="000000" w:themeColor="text1"/>
                <w:sz w:val="16"/>
                <w:szCs w:val="17"/>
                <w14:textFill>
                  <w14:solidFill>
                    <w14:schemeClr w14:val="tx1"/>
                  </w14:solidFill>
                </w14:textFill>
              </w:rPr>
              <w:fldChar w:fldCharType="end"/>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ascii="宋体" w:hAnsi="宋体"/>
                <w:color w:val="000000" w:themeColor="text1"/>
                <w:sz w:val="16"/>
                <w:szCs w:val="17"/>
                <w14:textFill>
                  <w14:solidFill>
                    <w14:schemeClr w14:val="tx1"/>
                  </w14:solidFill>
                </w14:textFill>
              </w:rPr>
              <w:fldChar w:fldCharType="begin"/>
            </w:r>
            <w:r>
              <w:rPr>
                <w:rFonts w:ascii="宋体" w:hAnsi="宋体"/>
                <w:color w:val="000000" w:themeColor="text1"/>
                <w:sz w:val="16"/>
                <w:szCs w:val="17"/>
                <w14:textFill>
                  <w14:solidFill>
                    <w14:schemeClr w14:val="tx1"/>
                  </w14:solidFill>
                </w14:textFill>
              </w:rPr>
              <w:instrText xml:space="preserve"> =SUM(ABOVE) </w:instrText>
            </w:r>
            <w:r>
              <w:rPr>
                <w:rFonts w:ascii="宋体" w:hAnsi="宋体"/>
                <w:color w:val="000000" w:themeColor="text1"/>
                <w:sz w:val="16"/>
                <w:szCs w:val="17"/>
                <w14:textFill>
                  <w14:solidFill>
                    <w14:schemeClr w14:val="tx1"/>
                  </w14:solidFill>
                </w14:textFill>
              </w:rPr>
              <w:fldChar w:fldCharType="separate"/>
            </w:r>
            <w:r>
              <w:rPr>
                <w:rFonts w:ascii="宋体" w:hAnsi="宋体"/>
                <w:color w:val="000000" w:themeColor="text1"/>
                <w:sz w:val="16"/>
                <w:szCs w:val="17"/>
                <w14:textFill>
                  <w14:solidFill>
                    <w14:schemeClr w14:val="tx1"/>
                  </w14:solidFill>
                </w14:textFill>
              </w:rPr>
              <w:t>1200</w:t>
            </w:r>
            <w:r>
              <w:rPr>
                <w:rFonts w:ascii="宋体" w:hAnsi="宋体"/>
                <w:color w:val="000000" w:themeColor="text1"/>
                <w:sz w:val="16"/>
                <w:szCs w:val="17"/>
                <w14:textFill>
                  <w14:solidFill>
                    <w14:schemeClr w14:val="tx1"/>
                  </w14:solidFill>
                </w14:textFill>
              </w:rPr>
              <w:fldChar w:fldCharType="end"/>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0</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8</w:t>
            </w:r>
          </w:p>
        </w:tc>
        <w:tc>
          <w:tcPr>
            <w:tcW w:w="757"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18</w:t>
            </w:r>
          </w:p>
        </w:tc>
        <w:tc>
          <w:tcPr>
            <w:tcW w:w="766"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r>
              <w:rPr>
                <w:rFonts w:hint="eastAsia" w:ascii="宋体" w:hAnsi="宋体"/>
                <w:color w:val="000000" w:themeColor="text1"/>
                <w:sz w:val="16"/>
                <w:szCs w:val="17"/>
                <w14:textFill>
                  <w14:solidFill>
                    <w14:schemeClr w14:val="tx1"/>
                  </w14:solidFill>
                </w14:textFill>
              </w:rPr>
              <w:t>12</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762"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c>
          <w:tcPr>
            <w:tcW w:w="1176"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color w:val="000000" w:themeColor="text1"/>
                <w:sz w:val="16"/>
                <w:szCs w:val="17"/>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restart"/>
            <w:tcBorders>
              <w:top w:val="single" w:color="auto" w:sz="2" w:space="0"/>
              <w:left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能力</w:t>
            </w:r>
          </w:p>
          <w:p>
            <w:pPr>
              <w:adjustRightInd w:val="0"/>
              <w:snapToGrid w:val="0"/>
              <w:spacing w:line="360" w:lineRule="auto"/>
              <w:jc w:val="center"/>
              <w:rPr>
                <w:rFonts w:ascii="宋体" w:hAnsi="宋体"/>
                <w:sz w:val="16"/>
                <w:szCs w:val="17"/>
              </w:rPr>
            </w:pPr>
            <w:r>
              <w:rPr>
                <w:rFonts w:hint="eastAsia" w:ascii="宋体" w:hAnsi="宋体"/>
                <w:sz w:val="16"/>
                <w:szCs w:val="17"/>
              </w:rPr>
              <w:t>拓展课程</w:t>
            </w: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1</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Andriod应用开发</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2</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大数据分析应用案例开发</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s="宋体"/>
                <w:kern w:val="0"/>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分布式高性能Web系统构建与运维</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4</w:t>
            </w: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必修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大数据挖掘技术</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考试</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ascii="Cambria" w:hAnsi="Cambria" w:eastAsia="Cambria" w:cs="Cambria"/>
                <w:kern w:val="0"/>
                <w:sz w:val="16"/>
                <w:szCs w:val="17"/>
              </w:rPr>
              <w:t>36</w:t>
            </w:r>
          </w:p>
        </w:tc>
        <w:tc>
          <w:tcPr>
            <w:tcW w:w="754"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4</w:t>
            </w: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1周期末实训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sz w:val="16"/>
                <w:szCs w:val="17"/>
              </w:rPr>
            </w:pPr>
            <w:r>
              <w:rPr>
                <w:rFonts w:hint="eastAsia" w:ascii="宋体" w:hAnsi="宋体" w:cs="宋体"/>
                <w:kern w:val="0"/>
                <w:sz w:val="16"/>
                <w:szCs w:val="17"/>
              </w:rPr>
              <w:t>5</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cs="宋体"/>
                <w:kern w:val="0"/>
                <w:sz w:val="16"/>
                <w:szCs w:val="17"/>
              </w:rPr>
              <w:t>选修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color w:val="FF0000"/>
                <w:sz w:val="16"/>
                <w:szCs w:val="17"/>
              </w:rPr>
            </w:pPr>
            <w:r>
              <w:rPr>
                <w:rFonts w:hint="eastAsia" w:ascii="宋体" w:hAnsi="宋体" w:cs="宋体"/>
                <w:color w:val="FF0000"/>
                <w:kern w:val="0"/>
                <w:sz w:val="16"/>
                <w:szCs w:val="17"/>
              </w:rPr>
              <w:t>网络分析与测试</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ascii="宋体" w:hAnsi="宋体"/>
                <w:color w:val="FF0000"/>
                <w:sz w:val="16"/>
                <w:szCs w:val="17"/>
              </w:rPr>
            </w:pPr>
            <w:r>
              <w:rPr>
                <w:rFonts w:hint="eastAsia" w:ascii="宋体" w:hAnsi="宋体" w:cs="宋体"/>
                <w:color w:val="FF0000"/>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olor w:val="FF0000"/>
                <w:sz w:val="16"/>
                <w:szCs w:val="17"/>
              </w:rPr>
            </w:pPr>
            <w:r>
              <w:rPr>
                <w:rFonts w:hint="eastAsia" w:ascii="宋体" w:hAnsi="宋体" w:cs="宋体"/>
                <w:color w:val="FF0000"/>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olor w:val="FF0000"/>
                <w:sz w:val="16"/>
                <w:szCs w:val="17"/>
              </w:rPr>
            </w:pPr>
            <w:r>
              <w:rPr>
                <w:rFonts w:hint="eastAsia" w:ascii="宋体" w:hAnsi="宋体" w:cs="宋体"/>
                <w:color w:val="FF0000"/>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olor w:val="FF0000"/>
                <w:sz w:val="16"/>
                <w:szCs w:val="17"/>
              </w:rPr>
            </w:pPr>
            <w:r>
              <w:rPr>
                <w:rFonts w:hint="eastAsia" w:ascii="宋体" w:hAnsi="宋体" w:cs="宋体"/>
                <w:color w:val="FF0000"/>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olor w:val="FF0000"/>
                <w:sz w:val="16"/>
                <w:szCs w:val="17"/>
              </w:rPr>
            </w:pPr>
            <w:r>
              <w:rPr>
                <w:rFonts w:hint="eastAsia" w:ascii="宋体" w:hAnsi="宋体" w:cs="宋体"/>
                <w:color w:val="FF0000"/>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olor w:val="FF0000"/>
                <w:sz w:val="16"/>
                <w:szCs w:val="17"/>
              </w:rPr>
            </w:pPr>
            <w:r>
              <w:rPr>
                <w:rFonts w:hint="eastAsia" w:ascii="宋体" w:hAnsi="宋体" w:cs="宋体"/>
                <w:color w:val="FF0000"/>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57" w:type="dxa"/>
            <w:gridSpan w:val="2"/>
            <w:tcBorders>
              <w:top w:val="single" w:color="auto" w:sz="2" w:space="0"/>
              <w:left w:val="single" w:color="auto" w:sz="2" w:space="0"/>
              <w:bottom w:val="single" w:color="auto" w:sz="4" w:space="0"/>
              <w:right w:val="single" w:color="auto" w:sz="2" w:space="0"/>
            </w:tcBorders>
            <w:vAlign w:val="center"/>
          </w:tcPr>
          <w:p>
            <w:pPr>
              <w:widowControl/>
              <w:spacing w:line="360" w:lineRule="auto"/>
              <w:jc w:val="center"/>
              <w:textAlignment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s="宋体"/>
                <w:color w:val="FF0000"/>
                <w:kern w:val="0"/>
                <w:sz w:val="16"/>
                <w:szCs w:val="17"/>
              </w:rPr>
              <w:t>4</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6</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s="宋体"/>
                <w:kern w:val="0"/>
                <w:sz w:val="16"/>
                <w:szCs w:val="17"/>
              </w:rPr>
            </w:pPr>
            <w:r>
              <w:rPr>
                <w:rFonts w:ascii="宋体" w:hAnsi="宋体" w:cs="宋体"/>
                <w:kern w:val="0"/>
                <w:sz w:val="16"/>
                <w:szCs w:val="17"/>
              </w:rPr>
              <w:t>选修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从Paxos到Zookeeper</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57" w:type="dxa"/>
            <w:gridSpan w:val="2"/>
            <w:tcBorders>
              <w:top w:val="single" w:color="auto" w:sz="2" w:space="0"/>
              <w:left w:val="single" w:color="auto" w:sz="2" w:space="0"/>
              <w:bottom w:val="single" w:color="auto" w:sz="4" w:space="0"/>
              <w:right w:val="single" w:color="auto" w:sz="2" w:space="0"/>
            </w:tcBorders>
            <w:vAlign w:val="center"/>
          </w:tcPr>
          <w:p>
            <w:pPr>
              <w:spacing w:line="360" w:lineRule="auto"/>
              <w:jc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olor w:val="FF0000"/>
                <w:sz w:val="16"/>
                <w:szCs w:val="17"/>
              </w:rPr>
              <w:t>4</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7</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s="宋体"/>
                <w:kern w:val="0"/>
                <w:sz w:val="16"/>
                <w:szCs w:val="17"/>
              </w:rPr>
            </w:pPr>
            <w:r>
              <w:rPr>
                <w:rFonts w:ascii="宋体" w:hAnsi="宋体" w:cs="宋体"/>
                <w:kern w:val="0"/>
                <w:sz w:val="16"/>
                <w:szCs w:val="17"/>
              </w:rPr>
              <w:t>选修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Storm实战</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57" w:type="dxa"/>
            <w:gridSpan w:val="2"/>
            <w:tcBorders>
              <w:top w:val="single" w:color="auto" w:sz="2" w:space="0"/>
              <w:left w:val="single" w:color="auto" w:sz="2" w:space="0"/>
              <w:bottom w:val="single" w:color="auto" w:sz="4" w:space="0"/>
              <w:right w:val="single" w:color="auto" w:sz="2" w:space="0"/>
            </w:tcBorders>
            <w:vAlign w:val="center"/>
          </w:tcPr>
          <w:p>
            <w:pPr>
              <w:spacing w:line="360" w:lineRule="auto"/>
              <w:jc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olor w:val="FF0000"/>
                <w:sz w:val="16"/>
                <w:szCs w:val="17"/>
              </w:rPr>
              <w:t>4</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8</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s="宋体"/>
                <w:kern w:val="0"/>
                <w:sz w:val="16"/>
                <w:szCs w:val="17"/>
              </w:rPr>
            </w:pPr>
            <w:r>
              <w:rPr>
                <w:rFonts w:ascii="宋体" w:hAnsi="宋体" w:cs="宋体"/>
                <w:kern w:val="0"/>
                <w:sz w:val="16"/>
                <w:szCs w:val="17"/>
              </w:rPr>
              <w:t>选修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云计算开发服务平台技术与应用</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57" w:type="dxa"/>
            <w:gridSpan w:val="2"/>
            <w:tcBorders>
              <w:top w:val="single" w:color="auto" w:sz="2" w:space="0"/>
              <w:left w:val="single" w:color="auto" w:sz="2" w:space="0"/>
              <w:bottom w:val="single" w:color="auto" w:sz="4" w:space="0"/>
              <w:right w:val="single" w:color="auto" w:sz="2" w:space="0"/>
            </w:tcBorders>
            <w:vAlign w:val="center"/>
          </w:tcPr>
          <w:p>
            <w:pPr>
              <w:spacing w:line="360" w:lineRule="auto"/>
              <w:jc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olor w:val="FF0000"/>
                <w:sz w:val="16"/>
                <w:szCs w:val="17"/>
              </w:rPr>
              <w:t>4</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9</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s="宋体"/>
                <w:kern w:val="0"/>
                <w:sz w:val="16"/>
                <w:szCs w:val="17"/>
              </w:rPr>
            </w:pPr>
            <w:r>
              <w:rPr>
                <w:rFonts w:ascii="宋体" w:hAnsi="宋体" w:cs="宋体"/>
                <w:kern w:val="0"/>
                <w:sz w:val="16"/>
                <w:szCs w:val="17"/>
              </w:rPr>
              <w:t>选修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Mahout算法解析</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57" w:type="dxa"/>
            <w:gridSpan w:val="2"/>
            <w:tcBorders>
              <w:top w:val="single" w:color="auto" w:sz="2" w:space="0"/>
              <w:left w:val="single" w:color="auto" w:sz="2" w:space="0"/>
              <w:bottom w:val="single" w:color="auto" w:sz="4" w:space="0"/>
              <w:right w:val="single" w:color="auto" w:sz="2" w:space="0"/>
            </w:tcBorders>
            <w:vAlign w:val="center"/>
          </w:tcPr>
          <w:p>
            <w:pPr>
              <w:spacing w:line="360" w:lineRule="auto"/>
              <w:jc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olor w:val="FF0000"/>
                <w:sz w:val="16"/>
                <w:szCs w:val="17"/>
              </w:rPr>
              <w:t>4</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vMerge w:val="continue"/>
            <w:tcBorders>
              <w:left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39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kern w:val="0"/>
                <w:sz w:val="16"/>
                <w:szCs w:val="17"/>
              </w:rPr>
            </w:pPr>
            <w:r>
              <w:rPr>
                <w:rFonts w:hint="eastAsia" w:ascii="宋体" w:hAnsi="宋体" w:cs="宋体"/>
                <w:kern w:val="0"/>
                <w:sz w:val="16"/>
                <w:szCs w:val="17"/>
              </w:rPr>
              <w:t>10</w:t>
            </w:r>
          </w:p>
        </w:tc>
        <w:tc>
          <w:tcPr>
            <w:tcW w:w="108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69"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s="宋体"/>
                <w:kern w:val="0"/>
                <w:sz w:val="16"/>
                <w:szCs w:val="17"/>
              </w:rPr>
            </w:pPr>
            <w:r>
              <w:rPr>
                <w:rFonts w:ascii="宋体" w:hAnsi="宋体" w:cs="宋体"/>
                <w:kern w:val="0"/>
                <w:sz w:val="16"/>
                <w:szCs w:val="17"/>
              </w:rPr>
              <w:t>选修</w:t>
            </w:r>
          </w:p>
        </w:tc>
        <w:tc>
          <w:tcPr>
            <w:tcW w:w="2565" w:type="dxa"/>
            <w:tcBorders>
              <w:top w:val="single" w:color="auto" w:sz="2" w:space="0"/>
              <w:left w:val="single" w:color="auto" w:sz="2" w:space="0"/>
              <w:bottom w:val="single" w:color="auto" w:sz="2" w:space="0"/>
              <w:right w:val="single" w:color="auto" w:sz="4"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Spark大数据处理</w:t>
            </w:r>
          </w:p>
        </w:tc>
        <w:tc>
          <w:tcPr>
            <w:tcW w:w="438" w:type="dxa"/>
            <w:tcBorders>
              <w:top w:val="single" w:color="auto" w:sz="2" w:space="0"/>
              <w:left w:val="single" w:color="auto" w:sz="4"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B</w:t>
            </w:r>
          </w:p>
        </w:tc>
        <w:tc>
          <w:tcPr>
            <w:tcW w:w="50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4</w:t>
            </w:r>
          </w:p>
        </w:tc>
        <w:tc>
          <w:tcPr>
            <w:tcW w:w="743" w:type="dxa"/>
            <w:gridSpan w:val="2"/>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考查</w:t>
            </w:r>
          </w:p>
        </w:tc>
        <w:tc>
          <w:tcPr>
            <w:tcW w:w="561"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r>
              <w:rPr>
                <w:rFonts w:hint="eastAsia" w:ascii="宋体" w:hAnsi="宋体" w:cs="宋体"/>
                <w:color w:val="FF0000"/>
                <w:kern w:val="0"/>
                <w:sz w:val="16"/>
                <w:szCs w:val="17"/>
              </w:rPr>
              <w:t>72</w:t>
            </w:r>
          </w:p>
        </w:tc>
        <w:tc>
          <w:tcPr>
            <w:tcW w:w="545"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600"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hint="eastAsia" w:ascii="Cambria" w:hAnsi="Cambria" w:cs="Cambria" w:eastAsiaTheme="minorEastAsia"/>
                <w:color w:val="FF0000"/>
                <w:kern w:val="0"/>
                <w:sz w:val="16"/>
                <w:szCs w:val="17"/>
              </w:rPr>
            </w:pPr>
            <w:r>
              <w:rPr>
                <w:rFonts w:hint="eastAsia" w:ascii="Cambria" w:hAnsi="Cambria" w:cs="Cambria" w:eastAsiaTheme="minorEastAsia"/>
                <w:color w:val="FF0000"/>
                <w:kern w:val="0"/>
                <w:sz w:val="16"/>
                <w:szCs w:val="17"/>
              </w:rPr>
              <w:t>36</w:t>
            </w: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p>
        </w:tc>
        <w:tc>
          <w:tcPr>
            <w:tcW w:w="757" w:type="dxa"/>
            <w:gridSpan w:val="2"/>
            <w:tcBorders>
              <w:top w:val="single" w:color="auto" w:sz="2" w:space="0"/>
              <w:left w:val="single" w:color="auto" w:sz="2" w:space="0"/>
              <w:bottom w:val="single" w:color="auto" w:sz="4" w:space="0"/>
              <w:right w:val="single" w:color="auto" w:sz="2" w:space="0"/>
            </w:tcBorders>
            <w:vAlign w:val="center"/>
          </w:tcPr>
          <w:p>
            <w:pPr>
              <w:spacing w:line="360" w:lineRule="auto"/>
              <w:jc w:val="center"/>
              <w:rPr>
                <w:rFonts w:ascii="宋体" w:hAnsi="宋体"/>
                <w:color w:val="FF0000"/>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widowControl/>
              <w:spacing w:line="360" w:lineRule="auto"/>
              <w:jc w:val="center"/>
              <w:textAlignment w:val="center"/>
              <w:rPr>
                <w:rFonts w:ascii="宋体" w:hAnsi="宋体" w:cs="宋体"/>
                <w:color w:val="FF0000"/>
                <w:kern w:val="0"/>
                <w:sz w:val="16"/>
                <w:szCs w:val="17"/>
              </w:rPr>
            </w:pPr>
          </w:p>
        </w:tc>
        <w:tc>
          <w:tcPr>
            <w:tcW w:w="76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color w:val="FF0000"/>
                <w:sz w:val="16"/>
                <w:szCs w:val="17"/>
              </w:rPr>
            </w:pPr>
            <w:r>
              <w:rPr>
                <w:rFonts w:hint="eastAsia" w:ascii="宋体" w:hAnsi="宋体"/>
                <w:color w:val="FF0000"/>
                <w:sz w:val="16"/>
                <w:szCs w:val="17"/>
              </w:rPr>
              <w:t>4</w:t>
            </w:r>
          </w:p>
        </w:tc>
        <w:tc>
          <w:tcPr>
            <w:tcW w:w="762"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394" w:type="dxa"/>
            <w:tcBorders>
              <w:left w:val="single" w:color="auto" w:sz="2" w:space="0"/>
              <w:bottom w:val="single" w:color="auto" w:sz="2" w:space="0"/>
              <w:right w:val="single" w:color="auto" w:sz="2" w:space="0"/>
            </w:tcBorders>
            <w:vAlign w:val="center"/>
          </w:tcPr>
          <w:p>
            <w:pPr>
              <w:widowControl/>
              <w:spacing w:line="360" w:lineRule="auto"/>
              <w:jc w:val="center"/>
              <w:rPr>
                <w:rFonts w:ascii="宋体" w:hAnsi="宋体"/>
                <w:sz w:val="16"/>
                <w:szCs w:val="17"/>
              </w:rPr>
            </w:pPr>
          </w:p>
        </w:tc>
        <w:tc>
          <w:tcPr>
            <w:tcW w:w="5157" w:type="dxa"/>
            <w:gridSpan w:val="5"/>
            <w:tcBorders>
              <w:top w:val="single" w:color="auto" w:sz="2" w:space="0"/>
              <w:left w:val="single" w:color="auto" w:sz="2" w:space="0"/>
              <w:bottom w:val="single" w:color="auto" w:sz="2" w:space="0"/>
              <w:right w:val="single" w:color="auto" w:sz="2" w:space="0"/>
            </w:tcBorders>
            <w:shd w:val="clear" w:color="auto" w:fill="auto"/>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小计</w:t>
            </w:r>
          </w:p>
        </w:tc>
        <w:tc>
          <w:tcPr>
            <w:tcW w:w="501" w:type="dxa"/>
            <w:tcBorders>
              <w:top w:val="single" w:color="auto" w:sz="2" w:space="0"/>
              <w:left w:val="single" w:color="auto" w:sz="2" w:space="0"/>
              <w:bottom w:val="single" w:color="auto" w:sz="2" w:space="0"/>
              <w:right w:val="single" w:color="auto" w:sz="2" w:space="0"/>
            </w:tcBorders>
            <w:shd w:val="clear" w:color="auto" w:fill="auto"/>
            <w:vAlign w:val="center"/>
          </w:tcPr>
          <w:p>
            <w:pPr>
              <w:snapToGrid w:val="0"/>
              <w:spacing w:line="360" w:lineRule="auto"/>
              <w:jc w:val="center"/>
              <w:rPr>
                <w:rFonts w:ascii="宋体" w:hAnsi="宋体"/>
                <w:sz w:val="16"/>
                <w:szCs w:val="17"/>
              </w:rPr>
            </w:pPr>
            <w:r>
              <w:rPr>
                <w:rFonts w:hint="eastAsia" w:ascii="宋体" w:hAnsi="宋体"/>
                <w:sz w:val="16"/>
                <w:szCs w:val="17"/>
              </w:rPr>
              <w:t>16</w:t>
            </w:r>
          </w:p>
        </w:tc>
        <w:tc>
          <w:tcPr>
            <w:tcW w:w="743" w:type="dxa"/>
            <w:gridSpan w:val="2"/>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p>
        </w:tc>
        <w:tc>
          <w:tcPr>
            <w:tcW w:w="561"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r>
              <w:rPr>
                <w:rFonts w:hint="eastAsia" w:ascii="宋体" w:hAnsi="宋体"/>
                <w:sz w:val="16"/>
                <w:szCs w:val="17"/>
              </w:rPr>
              <w:t>288</w:t>
            </w:r>
          </w:p>
        </w:tc>
        <w:tc>
          <w:tcPr>
            <w:tcW w:w="545"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r>
              <w:rPr>
                <w:rFonts w:hint="eastAsia" w:ascii="宋体" w:hAnsi="宋体"/>
                <w:sz w:val="16"/>
                <w:szCs w:val="17"/>
              </w:rPr>
              <w:t>144</w:t>
            </w:r>
          </w:p>
        </w:tc>
        <w:tc>
          <w:tcPr>
            <w:tcW w:w="60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r>
              <w:rPr>
                <w:rFonts w:hint="eastAsia" w:ascii="宋体" w:hAnsi="宋体"/>
                <w:sz w:val="16"/>
                <w:szCs w:val="17"/>
              </w:rPr>
              <w:t>144</w:t>
            </w:r>
          </w:p>
        </w:tc>
        <w:tc>
          <w:tcPr>
            <w:tcW w:w="754"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r>
              <w:rPr>
                <w:rFonts w:hint="eastAsia" w:ascii="宋体" w:hAnsi="宋体"/>
                <w:sz w:val="16"/>
                <w:szCs w:val="17"/>
              </w:rPr>
              <w:t>0</w:t>
            </w:r>
          </w:p>
        </w:tc>
        <w:tc>
          <w:tcPr>
            <w:tcW w:w="760" w:type="dxa"/>
            <w:tcBorders>
              <w:top w:val="single" w:color="auto" w:sz="2" w:space="0"/>
              <w:left w:val="single" w:color="auto" w:sz="2" w:space="0"/>
              <w:bottom w:val="single" w:color="auto" w:sz="2" w:space="0"/>
              <w:right w:val="single" w:color="auto" w:sz="4" w:space="0"/>
            </w:tcBorders>
            <w:shd w:val="clear" w:color="auto" w:fill="auto"/>
            <w:vAlign w:val="center"/>
          </w:tcPr>
          <w:p>
            <w:pPr>
              <w:spacing w:line="360" w:lineRule="auto"/>
              <w:jc w:val="center"/>
              <w:rPr>
                <w:rFonts w:ascii="宋体" w:hAnsi="宋体"/>
                <w:sz w:val="16"/>
                <w:szCs w:val="17"/>
              </w:rPr>
            </w:pPr>
            <w:r>
              <w:rPr>
                <w:rFonts w:hint="eastAsia" w:ascii="宋体" w:hAnsi="宋体"/>
                <w:sz w:val="16"/>
                <w:szCs w:val="17"/>
              </w:rPr>
              <w:t>0</w:t>
            </w:r>
          </w:p>
        </w:tc>
        <w:tc>
          <w:tcPr>
            <w:tcW w:w="757" w:type="dxa"/>
            <w:gridSpan w:val="2"/>
            <w:tcBorders>
              <w:top w:val="single" w:color="auto" w:sz="2" w:space="0"/>
              <w:left w:val="single" w:color="auto" w:sz="4"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r>
              <w:rPr>
                <w:rFonts w:hint="eastAsia" w:ascii="宋体" w:hAnsi="宋体"/>
                <w:sz w:val="16"/>
                <w:szCs w:val="17"/>
              </w:rPr>
              <w:t>4</w:t>
            </w:r>
          </w:p>
        </w:tc>
        <w:tc>
          <w:tcPr>
            <w:tcW w:w="766"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r>
              <w:rPr>
                <w:rFonts w:hint="eastAsia" w:ascii="宋体" w:hAnsi="宋体"/>
                <w:sz w:val="16"/>
                <w:szCs w:val="17"/>
              </w:rPr>
              <w:t>12</w:t>
            </w:r>
          </w:p>
        </w:tc>
        <w:tc>
          <w:tcPr>
            <w:tcW w:w="760"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p>
        </w:tc>
        <w:tc>
          <w:tcPr>
            <w:tcW w:w="762"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5551" w:type="dxa"/>
            <w:gridSpan w:val="6"/>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学分总计</w:t>
            </w:r>
          </w:p>
        </w:tc>
        <w:tc>
          <w:tcPr>
            <w:tcW w:w="509" w:type="dxa"/>
            <w:gridSpan w:val="2"/>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135</w:t>
            </w:r>
          </w:p>
        </w:tc>
        <w:tc>
          <w:tcPr>
            <w:tcW w:w="735"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5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p>
        </w:tc>
        <w:tc>
          <w:tcPr>
            <w:tcW w:w="757" w:type="dxa"/>
            <w:gridSpan w:val="2"/>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760"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3" w:hRule="atLeast"/>
          <w:jc w:val="center"/>
        </w:trPr>
        <w:tc>
          <w:tcPr>
            <w:tcW w:w="5551" w:type="dxa"/>
            <w:gridSpan w:val="6"/>
            <w:tcBorders>
              <w:top w:val="single" w:color="auto" w:sz="2" w:space="0"/>
              <w:left w:val="single" w:color="auto" w:sz="2" w:space="0"/>
              <w:bottom w:val="single" w:color="auto" w:sz="2"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课时总计</w:t>
            </w:r>
          </w:p>
        </w:tc>
        <w:tc>
          <w:tcPr>
            <w:tcW w:w="1244" w:type="dxa"/>
            <w:gridSpan w:val="3"/>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561"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2832</w:t>
            </w:r>
          </w:p>
        </w:tc>
        <w:tc>
          <w:tcPr>
            <w:tcW w:w="545"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1028</w:t>
            </w:r>
          </w:p>
        </w:tc>
        <w:tc>
          <w:tcPr>
            <w:tcW w:w="600"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1804</w:t>
            </w:r>
          </w:p>
        </w:tc>
        <w:tc>
          <w:tcPr>
            <w:tcW w:w="754"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24</w:t>
            </w:r>
          </w:p>
        </w:tc>
        <w:tc>
          <w:tcPr>
            <w:tcW w:w="760" w:type="dxa"/>
            <w:tcBorders>
              <w:top w:val="single" w:color="auto" w:sz="2" w:space="0"/>
              <w:left w:val="single" w:color="auto" w:sz="4" w:space="0"/>
              <w:bottom w:val="single" w:color="auto" w:sz="2" w:space="0"/>
              <w:right w:val="single" w:color="auto" w:sz="4" w:space="0"/>
            </w:tcBorders>
            <w:vAlign w:val="center"/>
          </w:tcPr>
          <w:p>
            <w:pPr>
              <w:spacing w:line="360" w:lineRule="auto"/>
              <w:jc w:val="center"/>
              <w:rPr>
                <w:rFonts w:ascii="宋体" w:hAnsi="宋体"/>
                <w:sz w:val="16"/>
                <w:szCs w:val="17"/>
              </w:rPr>
            </w:pPr>
            <w:r>
              <w:rPr>
                <w:rFonts w:hint="eastAsia" w:ascii="宋体" w:hAnsi="宋体"/>
                <w:sz w:val="16"/>
                <w:szCs w:val="17"/>
              </w:rPr>
              <w:t>24</w:t>
            </w:r>
          </w:p>
        </w:tc>
        <w:tc>
          <w:tcPr>
            <w:tcW w:w="757" w:type="dxa"/>
            <w:gridSpan w:val="2"/>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24</w:t>
            </w:r>
          </w:p>
        </w:tc>
        <w:tc>
          <w:tcPr>
            <w:tcW w:w="76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24</w:t>
            </w:r>
          </w:p>
        </w:tc>
        <w:tc>
          <w:tcPr>
            <w:tcW w:w="760" w:type="dxa"/>
            <w:tcBorders>
              <w:top w:val="single" w:color="auto" w:sz="2" w:space="0"/>
              <w:left w:val="single" w:color="auto" w:sz="2" w:space="0"/>
              <w:bottom w:val="single" w:color="auto" w:sz="2" w:space="0"/>
              <w:right w:val="single" w:color="auto" w:sz="4" w:space="0"/>
            </w:tcBorders>
            <w:vAlign w:val="center"/>
          </w:tcPr>
          <w:p>
            <w:pPr>
              <w:spacing w:line="360" w:lineRule="auto"/>
              <w:jc w:val="center"/>
              <w:rPr>
                <w:rFonts w:ascii="宋体" w:hAnsi="宋体"/>
                <w:sz w:val="16"/>
                <w:szCs w:val="17"/>
              </w:rPr>
            </w:pPr>
          </w:p>
        </w:tc>
        <w:tc>
          <w:tcPr>
            <w:tcW w:w="762" w:type="dxa"/>
            <w:tcBorders>
              <w:top w:val="single" w:color="auto" w:sz="2" w:space="0"/>
              <w:left w:val="single" w:color="auto" w:sz="4" w:space="0"/>
              <w:bottom w:val="single" w:color="auto" w:sz="2" w:space="0"/>
              <w:right w:val="single" w:color="auto" w:sz="2" w:space="0"/>
            </w:tcBorders>
            <w:vAlign w:val="center"/>
          </w:tcPr>
          <w:p>
            <w:pPr>
              <w:spacing w:line="360" w:lineRule="auto"/>
              <w:jc w:val="center"/>
              <w:rPr>
                <w:rFonts w:ascii="宋体" w:hAnsi="宋体"/>
                <w:sz w:val="16"/>
                <w:szCs w:val="17"/>
              </w:rPr>
            </w:pPr>
          </w:p>
        </w:tc>
        <w:tc>
          <w:tcPr>
            <w:tcW w:w="1176"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4" w:hRule="atLeast"/>
          <w:jc w:val="center"/>
        </w:trPr>
        <w:tc>
          <w:tcPr>
            <w:tcW w:w="5551" w:type="dxa"/>
            <w:gridSpan w:val="6"/>
            <w:tcBorders>
              <w:top w:val="single" w:color="auto" w:sz="2" w:space="0"/>
              <w:left w:val="single" w:color="auto" w:sz="2" w:space="0"/>
              <w:bottom w:val="single" w:color="auto" w:sz="4" w:space="0"/>
              <w:right w:val="single" w:color="auto" w:sz="2" w:space="0"/>
            </w:tcBorders>
            <w:vAlign w:val="center"/>
          </w:tcPr>
          <w:p>
            <w:pPr>
              <w:adjustRightInd w:val="0"/>
              <w:snapToGrid w:val="0"/>
              <w:spacing w:line="360" w:lineRule="auto"/>
              <w:jc w:val="center"/>
              <w:rPr>
                <w:rFonts w:ascii="宋体" w:hAnsi="宋体"/>
                <w:sz w:val="16"/>
                <w:szCs w:val="17"/>
              </w:rPr>
            </w:pPr>
            <w:r>
              <w:rPr>
                <w:rFonts w:hint="eastAsia" w:ascii="宋体" w:hAnsi="宋体"/>
                <w:sz w:val="16"/>
                <w:szCs w:val="17"/>
              </w:rPr>
              <w:t>课程门数</w:t>
            </w:r>
          </w:p>
        </w:tc>
        <w:tc>
          <w:tcPr>
            <w:tcW w:w="8685" w:type="dxa"/>
            <w:gridSpan w:val="14"/>
            <w:tcBorders>
              <w:top w:val="single" w:color="auto" w:sz="2" w:space="0"/>
              <w:left w:val="single" w:color="auto" w:sz="2" w:space="0"/>
              <w:bottom w:val="single" w:color="auto" w:sz="2" w:space="0"/>
              <w:right w:val="single" w:color="auto" w:sz="2" w:space="0"/>
            </w:tcBorders>
            <w:vAlign w:val="center"/>
          </w:tcPr>
          <w:p>
            <w:pPr>
              <w:spacing w:line="360" w:lineRule="auto"/>
              <w:jc w:val="center"/>
              <w:rPr>
                <w:rFonts w:ascii="宋体" w:hAnsi="宋体"/>
                <w:sz w:val="16"/>
                <w:szCs w:val="17"/>
              </w:rPr>
            </w:pPr>
            <w:r>
              <w:rPr>
                <w:rFonts w:hint="eastAsia" w:ascii="宋体" w:hAnsi="宋体"/>
                <w:sz w:val="16"/>
                <w:szCs w:val="17"/>
              </w:rPr>
              <w:t>共计39门，134学分。</w:t>
            </w:r>
          </w:p>
        </w:tc>
      </w:tr>
    </w:tbl>
    <w:p>
      <w:pPr>
        <w:ind w:firstLine="640" w:firstLineChars="200"/>
        <w:rPr>
          <w:rFonts w:ascii="宋体" w:hAnsi="宋体"/>
          <w:sz w:val="32"/>
          <w:szCs w:val="32"/>
        </w:rPr>
        <w:sectPr>
          <w:footerReference r:id="rId9" w:type="default"/>
          <w:pgSz w:w="16838" w:h="11906" w:orient="landscape"/>
          <w:pgMar w:top="1418" w:right="1418" w:bottom="1560" w:left="1701" w:header="851" w:footer="992" w:gutter="0"/>
          <w:cols w:space="720" w:num="1"/>
          <w:docGrid w:linePitch="312" w:charSpace="0"/>
        </w:sectPr>
      </w:pPr>
    </w:p>
    <w:p>
      <w:pPr>
        <w:pStyle w:val="2"/>
        <w:spacing w:before="120" w:after="120" w:line="360" w:lineRule="auto"/>
        <w:rPr>
          <w:rFonts w:hint="eastAsia"/>
        </w:rPr>
      </w:pPr>
      <w:bookmarkStart w:id="22" w:name="_Toc17814266"/>
      <w:r>
        <w:rPr>
          <w:rFonts w:hint="eastAsia"/>
        </w:rPr>
        <w:t>八、实施保障</w:t>
      </w:r>
      <w:bookmarkEnd w:id="22"/>
    </w:p>
    <w:p>
      <w:pPr>
        <w:pStyle w:val="3"/>
        <w:spacing w:line="360" w:lineRule="auto"/>
      </w:pPr>
      <w:bookmarkStart w:id="23" w:name="_Toc17814267"/>
      <w:r>
        <w:rPr>
          <w:rFonts w:hint="eastAsia"/>
        </w:rPr>
        <w:t>（一）师资队伍</w:t>
      </w:r>
      <w:bookmarkEnd w:id="23"/>
    </w:p>
    <w:p>
      <w:pPr>
        <w:spacing w:line="360" w:lineRule="auto"/>
        <w:ind w:firstLine="420" w:firstLineChars="200"/>
        <w:rPr>
          <w:rFonts w:ascii="仿宋" w:hAnsi="仿宋" w:eastAsia="仿宋"/>
          <w:sz w:val="30"/>
          <w:szCs w:val="30"/>
        </w:rPr>
      </w:pPr>
      <w:r>
        <w:rPr>
          <w:rFonts w:hint="eastAsia"/>
        </w:rPr>
        <w:t> </w:t>
      </w:r>
      <w:r>
        <w:rPr>
          <w:rFonts w:hint="eastAsia" w:ascii="仿宋" w:hAnsi="仿宋" w:eastAsia="仿宋"/>
          <w:sz w:val="30"/>
          <w:szCs w:val="30"/>
        </w:rPr>
        <w:t>根据教育部颁布的《职业学校教师专业标准》和《职业学校设置标准》的有关规定，进行教师队伍建设，合理配置教师资源。本专业教师学历职称结构合理，实践经验丰富、富有团队意识和创新精神。还聘请了5名计算机应用及相关行业企业的高技能人才担任专业兼职教师，能够参与学校授课、讲座等教学活动。</w:t>
      </w:r>
    </w:p>
    <w:p>
      <w:pPr>
        <w:spacing w:line="360" w:lineRule="auto"/>
        <w:ind w:firstLine="600" w:firstLineChars="200"/>
        <w:rPr>
          <w:rFonts w:ascii="仿宋" w:hAnsi="仿宋" w:eastAsia="仿宋"/>
          <w:sz w:val="30"/>
          <w:szCs w:val="30"/>
        </w:rPr>
      </w:pPr>
      <w:r>
        <w:rPr>
          <w:rFonts w:hint="eastAsia" w:ascii="仿宋" w:hAnsi="仿宋" w:eastAsia="仿宋"/>
          <w:sz w:val="30"/>
          <w:szCs w:val="30"/>
        </w:rPr>
        <w:t>本专业专任教师本科以上学历达100%，研究生学历（或硕士以上学位）占10%，高级职称达到20%;兼职教师占专任教师比例16%，双师型教师占33%。其中通过大数据企业培训的教师有12名。具备良好的师德和再学习的能力和良好习惯，为人师表，从严治教，积极进行教学改革，能够适应产业、行业发展需求。</w:t>
      </w:r>
    </w:p>
    <w:p>
      <w:pPr>
        <w:pStyle w:val="3"/>
        <w:spacing w:line="360" w:lineRule="auto"/>
      </w:pPr>
      <w:bookmarkStart w:id="24" w:name="_Toc17814268"/>
      <w:r>
        <w:rPr>
          <w:rFonts w:hint="eastAsia"/>
        </w:rPr>
        <w:t>（二）教学设施</w:t>
      </w:r>
      <w:bookmarkEnd w:id="24"/>
    </w:p>
    <w:p>
      <w:pPr>
        <w:spacing w:line="360" w:lineRule="auto"/>
        <w:ind w:firstLine="600" w:firstLineChars="200"/>
        <w:rPr>
          <w:rFonts w:ascii="仿宋" w:hAnsi="仿宋" w:eastAsia="仿宋"/>
          <w:sz w:val="30"/>
          <w:szCs w:val="30"/>
        </w:rPr>
      </w:pPr>
      <w:r>
        <w:rPr>
          <w:rFonts w:hint="eastAsia" w:ascii="仿宋" w:hAnsi="仿宋" w:eastAsia="仿宋"/>
          <w:sz w:val="30"/>
          <w:szCs w:val="30"/>
        </w:rPr>
        <w:t>大数据技术与应用专业建有设备齐全、功能完善的实验实训室，完全能满足教学和学生实验实训以及技能培训、资格考证等需要。信息技术系现有实训室15个，基本配置为计算机CPU： New Core i5-6500(3.2G/6M/4核)；内存：4G DDR4 2133，配有多媒体教学设备以及满足教学、实验实训需要的系统平台。</w:t>
      </w:r>
    </w:p>
    <w:p>
      <w:pPr>
        <w:spacing w:line="360" w:lineRule="auto"/>
        <w:ind w:firstLine="600" w:firstLineChars="200"/>
        <w:rPr>
          <w:rFonts w:ascii="仿宋" w:hAnsi="仿宋" w:eastAsia="仿宋"/>
          <w:sz w:val="30"/>
          <w:szCs w:val="30"/>
        </w:rPr>
      </w:pPr>
      <w:r>
        <w:rPr>
          <w:rFonts w:hint="eastAsia" w:ascii="仿宋" w:hAnsi="仿宋" w:eastAsia="仿宋"/>
          <w:sz w:val="30"/>
          <w:szCs w:val="30"/>
        </w:rPr>
        <w:t>拥有专门的大数据专业实训平台和两个专业的大数据实训机房。大数据实训平台是一个由5台服务器组成的集群。每一台服务器的配置为, CPU:G3 4114(2.2GHz/10核/13.75MB/85W)两个，内存：512G,600G固态硬盘，2TB的机械硬盘。平台能满足300名以上学生同时在线学生和实验。</w:t>
      </w:r>
    </w:p>
    <w:p>
      <w:pPr>
        <w:pStyle w:val="3"/>
        <w:spacing w:line="360" w:lineRule="auto"/>
      </w:pPr>
      <w:bookmarkStart w:id="25" w:name="_Toc17814269"/>
      <w:r>
        <w:rPr>
          <w:rFonts w:hint="eastAsia"/>
        </w:rPr>
        <w:t>（三）教学资源</w:t>
      </w:r>
      <w:bookmarkEnd w:id="25"/>
    </w:p>
    <w:p/>
    <w:tbl>
      <w:tblPr>
        <w:tblStyle w:val="40"/>
        <w:tblW w:w="10207" w:type="dxa"/>
        <w:tblInd w:w="-601" w:type="dxa"/>
        <w:tblLayout w:type="autofit"/>
        <w:tblCellMar>
          <w:top w:w="0" w:type="dxa"/>
          <w:left w:w="108" w:type="dxa"/>
          <w:bottom w:w="0" w:type="dxa"/>
          <w:right w:w="108" w:type="dxa"/>
        </w:tblCellMar>
      </w:tblPr>
      <w:tblGrid>
        <w:gridCol w:w="1560"/>
        <w:gridCol w:w="3402"/>
        <w:gridCol w:w="5245"/>
      </w:tblGrid>
      <w:tr>
        <w:tblPrEx>
          <w:tblCellMar>
            <w:top w:w="0" w:type="dxa"/>
            <w:left w:w="108" w:type="dxa"/>
            <w:bottom w:w="0" w:type="dxa"/>
            <w:right w:w="108" w:type="dxa"/>
          </w:tblCellMar>
        </w:tblPrEx>
        <w:trPr>
          <w:trHeight w:val="300" w:hRule="atLeast"/>
        </w:trPr>
        <w:tc>
          <w:tcPr>
            <w:tcW w:w="1560" w:type="dxa"/>
            <w:tcBorders>
              <w:top w:val="single" w:color="auto" w:sz="8" w:space="0"/>
              <w:left w:val="single" w:color="auto" w:sz="8" w:space="0"/>
              <w:bottom w:val="single" w:color="auto" w:sz="4" w:space="0"/>
              <w:right w:val="single" w:color="auto" w:sz="4" w:space="0"/>
            </w:tcBorders>
            <w:shd w:val="clear" w:color="000000" w:fill="FFFFFF"/>
            <w:noWrap/>
            <w:vAlign w:val="center"/>
          </w:tcPr>
          <w:p>
            <w:pPr>
              <w:jc w:val="center"/>
              <w:rPr>
                <w:rFonts w:ascii="仿宋" w:hAnsi="仿宋" w:eastAsia="仿宋"/>
                <w:b/>
                <w:sz w:val="28"/>
                <w:szCs w:val="28"/>
              </w:rPr>
            </w:pPr>
            <w:r>
              <w:rPr>
                <w:rFonts w:hint="eastAsia" w:ascii="仿宋" w:hAnsi="仿宋" w:eastAsia="仿宋"/>
                <w:b/>
                <w:sz w:val="28"/>
                <w:szCs w:val="28"/>
              </w:rPr>
              <w:t>教学资源</w:t>
            </w:r>
          </w:p>
        </w:tc>
        <w:tc>
          <w:tcPr>
            <w:tcW w:w="3402" w:type="dxa"/>
            <w:tcBorders>
              <w:top w:val="single" w:color="auto" w:sz="8" w:space="0"/>
              <w:left w:val="nil"/>
              <w:bottom w:val="single" w:color="auto" w:sz="4" w:space="0"/>
              <w:right w:val="single" w:color="auto" w:sz="4" w:space="0"/>
            </w:tcBorders>
            <w:shd w:val="clear" w:color="000000" w:fill="FFFFFF"/>
            <w:vAlign w:val="center"/>
          </w:tcPr>
          <w:p>
            <w:pPr>
              <w:jc w:val="center"/>
              <w:rPr>
                <w:rFonts w:ascii="仿宋" w:hAnsi="仿宋" w:eastAsia="仿宋"/>
                <w:b/>
                <w:sz w:val="28"/>
                <w:szCs w:val="28"/>
              </w:rPr>
            </w:pPr>
            <w:r>
              <w:rPr>
                <w:rFonts w:hint="eastAsia" w:ascii="仿宋" w:hAnsi="仿宋" w:eastAsia="仿宋"/>
                <w:b/>
                <w:sz w:val="28"/>
                <w:szCs w:val="28"/>
              </w:rPr>
              <w:t>课程名称</w:t>
            </w:r>
          </w:p>
        </w:tc>
        <w:tc>
          <w:tcPr>
            <w:tcW w:w="5245" w:type="dxa"/>
            <w:tcBorders>
              <w:top w:val="single" w:color="auto" w:sz="8" w:space="0"/>
              <w:left w:val="single" w:color="auto" w:sz="4" w:space="0"/>
              <w:bottom w:val="single" w:color="auto" w:sz="4" w:space="0"/>
              <w:right w:val="single" w:color="auto" w:sz="8" w:space="0"/>
            </w:tcBorders>
            <w:shd w:val="clear" w:color="000000" w:fill="FFFFFF"/>
            <w:noWrap/>
            <w:vAlign w:val="center"/>
          </w:tcPr>
          <w:p>
            <w:pPr>
              <w:jc w:val="center"/>
              <w:rPr>
                <w:rFonts w:ascii="仿宋" w:hAnsi="仿宋" w:eastAsia="仿宋"/>
                <w:b/>
                <w:sz w:val="28"/>
                <w:szCs w:val="28"/>
              </w:rPr>
            </w:pPr>
            <w:r>
              <w:rPr>
                <w:rFonts w:hint="eastAsia" w:ascii="仿宋" w:hAnsi="仿宋" w:eastAsia="仿宋"/>
                <w:b/>
                <w:sz w:val="28"/>
                <w:szCs w:val="28"/>
              </w:rPr>
              <w:t>实验内容</w:t>
            </w:r>
          </w:p>
        </w:tc>
      </w:tr>
      <w:tr>
        <w:tblPrEx>
          <w:tblCellMar>
            <w:top w:w="0" w:type="dxa"/>
            <w:left w:w="108" w:type="dxa"/>
            <w:bottom w:w="0" w:type="dxa"/>
            <w:right w:w="108" w:type="dxa"/>
          </w:tblCellMar>
        </w:tblPrEx>
        <w:trPr>
          <w:trHeight w:val="330" w:hRule="atLeast"/>
        </w:trPr>
        <w:tc>
          <w:tcPr>
            <w:tcW w:w="1560" w:type="dxa"/>
            <w:vMerge w:val="restart"/>
            <w:tcBorders>
              <w:top w:val="single" w:color="auto" w:sz="4" w:space="0"/>
              <w:left w:val="single" w:color="auto" w:sz="8" w:space="0"/>
              <w:bottom w:val="nil"/>
              <w:right w:val="single" w:color="auto" w:sz="4"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课程实验资源</w:t>
            </w:r>
          </w:p>
        </w:tc>
        <w:tc>
          <w:tcPr>
            <w:tcW w:w="3402"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大数据技术原理与应用</w:t>
            </w:r>
          </w:p>
        </w:tc>
        <w:tc>
          <w:tcPr>
            <w:tcW w:w="5245" w:type="dxa"/>
            <w:tcBorders>
              <w:top w:val="single" w:color="auto" w:sz="4" w:space="0"/>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支持32课时的理论与实践授课，共91个实验</w:t>
            </w:r>
          </w:p>
        </w:tc>
      </w:tr>
      <w:tr>
        <w:tblPrEx>
          <w:tblCellMar>
            <w:top w:w="0" w:type="dxa"/>
            <w:left w:w="108" w:type="dxa"/>
            <w:bottom w:w="0" w:type="dxa"/>
            <w:right w:w="108" w:type="dxa"/>
          </w:tblCellMar>
        </w:tblPrEx>
        <w:trPr>
          <w:trHeight w:val="330" w:hRule="atLeast"/>
        </w:trPr>
        <w:tc>
          <w:tcPr>
            <w:tcW w:w="1560" w:type="dxa"/>
            <w:vMerge w:val="continue"/>
            <w:tcBorders>
              <w:top w:val="nil"/>
              <w:left w:val="single" w:color="auto" w:sz="8" w:space="0"/>
              <w:bottom w:val="nil"/>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Spark编程基础</w:t>
            </w:r>
          </w:p>
        </w:tc>
        <w:tc>
          <w:tcPr>
            <w:tcW w:w="5245" w:type="dxa"/>
            <w:tcBorders>
              <w:top w:val="nil"/>
              <w:left w:val="single" w:color="auto" w:sz="4" w:space="0"/>
              <w:bottom w:val="single" w:color="auto" w:sz="4" w:space="0"/>
              <w:right w:val="single" w:color="auto" w:sz="8"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支持32课时的理论与实践授课，共23个实验</w:t>
            </w:r>
          </w:p>
        </w:tc>
      </w:tr>
      <w:tr>
        <w:tblPrEx>
          <w:tblCellMar>
            <w:top w:w="0" w:type="dxa"/>
            <w:left w:w="108" w:type="dxa"/>
            <w:bottom w:w="0" w:type="dxa"/>
            <w:right w:w="108" w:type="dxa"/>
          </w:tblCellMar>
        </w:tblPrEx>
        <w:trPr>
          <w:trHeight w:val="330" w:hRule="atLeast"/>
        </w:trPr>
        <w:tc>
          <w:tcPr>
            <w:tcW w:w="1560" w:type="dxa"/>
            <w:vMerge w:val="continue"/>
            <w:tcBorders>
              <w:top w:val="nil"/>
              <w:left w:val="single" w:color="auto" w:sz="8" w:space="0"/>
              <w:bottom w:val="nil"/>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Python数据分析</w:t>
            </w:r>
          </w:p>
        </w:tc>
        <w:tc>
          <w:tcPr>
            <w:tcW w:w="5245" w:type="dxa"/>
            <w:tcBorders>
              <w:top w:val="nil"/>
              <w:left w:val="single" w:color="auto" w:sz="4" w:space="0"/>
              <w:bottom w:val="single" w:color="auto" w:sz="4" w:space="0"/>
              <w:right w:val="single" w:color="auto" w:sz="8"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支持32课时的理论与实践授课，共73个实验</w:t>
            </w:r>
          </w:p>
        </w:tc>
      </w:tr>
      <w:tr>
        <w:tblPrEx>
          <w:tblCellMar>
            <w:top w:w="0" w:type="dxa"/>
            <w:left w:w="108" w:type="dxa"/>
            <w:bottom w:w="0" w:type="dxa"/>
            <w:right w:w="108" w:type="dxa"/>
          </w:tblCellMar>
        </w:tblPrEx>
        <w:trPr>
          <w:trHeight w:val="330" w:hRule="atLeast"/>
        </w:trPr>
        <w:tc>
          <w:tcPr>
            <w:tcW w:w="1560" w:type="dxa"/>
            <w:vMerge w:val="continue"/>
            <w:tcBorders>
              <w:top w:val="nil"/>
              <w:left w:val="single" w:color="auto" w:sz="8" w:space="0"/>
              <w:bottom w:val="nil"/>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Python数据可视化</w:t>
            </w:r>
          </w:p>
        </w:tc>
        <w:tc>
          <w:tcPr>
            <w:tcW w:w="5245" w:type="dxa"/>
            <w:tcBorders>
              <w:top w:val="nil"/>
              <w:left w:val="single" w:color="auto" w:sz="4" w:space="0"/>
              <w:bottom w:val="single" w:color="auto" w:sz="4" w:space="0"/>
              <w:right w:val="single" w:color="auto" w:sz="8"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支持32课时的理论与实践授课，共32个实验</w:t>
            </w:r>
          </w:p>
        </w:tc>
      </w:tr>
      <w:tr>
        <w:tblPrEx>
          <w:tblCellMar>
            <w:top w:w="0" w:type="dxa"/>
            <w:left w:w="108" w:type="dxa"/>
            <w:bottom w:w="0" w:type="dxa"/>
            <w:right w:w="108" w:type="dxa"/>
          </w:tblCellMar>
        </w:tblPrEx>
        <w:trPr>
          <w:trHeight w:val="330" w:hRule="atLeast"/>
        </w:trPr>
        <w:tc>
          <w:tcPr>
            <w:tcW w:w="1560" w:type="dxa"/>
            <w:vMerge w:val="continue"/>
            <w:tcBorders>
              <w:top w:val="nil"/>
              <w:left w:val="single" w:color="auto" w:sz="8" w:space="0"/>
              <w:bottom w:val="nil"/>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机器学习与深度学习算法基础</w:t>
            </w:r>
          </w:p>
        </w:tc>
        <w:tc>
          <w:tcPr>
            <w:tcW w:w="5245" w:type="dxa"/>
            <w:tcBorders>
              <w:top w:val="nil"/>
              <w:left w:val="single" w:color="auto" w:sz="4" w:space="0"/>
              <w:bottom w:val="single" w:color="auto" w:sz="4" w:space="0"/>
              <w:right w:val="single" w:color="auto" w:sz="8"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支持16课时的理论与实践授课，共14个实验</w:t>
            </w:r>
          </w:p>
        </w:tc>
      </w:tr>
      <w:tr>
        <w:tblPrEx>
          <w:tblCellMar>
            <w:top w:w="0" w:type="dxa"/>
            <w:left w:w="108" w:type="dxa"/>
            <w:bottom w:w="0" w:type="dxa"/>
            <w:right w:w="108" w:type="dxa"/>
          </w:tblCellMar>
        </w:tblPrEx>
        <w:trPr>
          <w:trHeight w:val="330" w:hRule="atLeast"/>
        </w:trPr>
        <w:tc>
          <w:tcPr>
            <w:tcW w:w="1560" w:type="dxa"/>
            <w:vMerge w:val="restart"/>
            <w:tcBorders>
              <w:top w:val="single" w:color="auto" w:sz="4" w:space="0"/>
              <w:left w:val="single" w:color="auto" w:sz="8" w:space="0"/>
              <w:bottom w:val="single" w:color="auto" w:sz="4" w:space="0"/>
              <w:right w:val="single" w:color="auto" w:sz="4"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综合实训案例</w:t>
            </w: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基于 SparkMLlib 电影推荐实验案例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某技术论坛日志分析项目案例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实时分布式日志流处理案例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用户行为分析案例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互联网广告预测和分析案例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基于Scikit-Learn的交通标识识别</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基于卷积神经网络的图像识别与应用</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某公司员工离职原因分析及预测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基于机器学习的共享单车使用量预测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330" w:hRule="atLeast"/>
        </w:trPr>
        <w:tc>
          <w:tcPr>
            <w:tcW w:w="1560"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p>
        </w:tc>
        <w:tc>
          <w:tcPr>
            <w:tcW w:w="3402" w:type="dxa"/>
            <w:tcBorders>
              <w:top w:val="nil"/>
              <w:left w:val="nil"/>
              <w:bottom w:val="single" w:color="auto" w:sz="4"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基于 DBSCAN 的异常日志检测</w:t>
            </w:r>
          </w:p>
        </w:tc>
        <w:tc>
          <w:tcPr>
            <w:tcW w:w="5245" w:type="dxa"/>
            <w:tcBorders>
              <w:top w:val="nil"/>
              <w:left w:val="single" w:color="auto" w:sz="4" w:space="0"/>
              <w:bottom w:val="single" w:color="auto" w:sz="4" w:space="0"/>
              <w:right w:val="single" w:color="auto" w:sz="8"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1个综合大实验，支持一个完整实训周的教学</w:t>
            </w:r>
          </w:p>
        </w:tc>
      </w:tr>
      <w:tr>
        <w:tblPrEx>
          <w:tblCellMar>
            <w:top w:w="0" w:type="dxa"/>
            <w:left w:w="108" w:type="dxa"/>
            <w:bottom w:w="0" w:type="dxa"/>
            <w:right w:w="108" w:type="dxa"/>
          </w:tblCellMar>
        </w:tblPrEx>
        <w:trPr>
          <w:trHeight w:val="1350" w:hRule="atLeast"/>
        </w:trPr>
        <w:tc>
          <w:tcPr>
            <w:tcW w:w="1560" w:type="dxa"/>
            <w:tcBorders>
              <w:top w:val="nil"/>
              <w:left w:val="single" w:color="auto" w:sz="8" w:space="0"/>
              <w:bottom w:val="single" w:color="auto" w:sz="8" w:space="0"/>
              <w:right w:val="single" w:color="auto" w:sz="4" w:space="0"/>
            </w:tcBorders>
            <w:shd w:val="clear" w:color="auto" w:fill="auto"/>
            <w:noWrap/>
            <w:vAlign w:val="center"/>
          </w:tcPr>
          <w:p>
            <w:pPr>
              <w:spacing w:line="360" w:lineRule="auto"/>
              <w:jc w:val="left"/>
              <w:rPr>
                <w:rFonts w:ascii="仿宋" w:hAnsi="仿宋" w:eastAsia="仿宋"/>
                <w:sz w:val="24"/>
              </w:rPr>
            </w:pPr>
            <w:r>
              <w:rPr>
                <w:rFonts w:hint="eastAsia" w:ascii="仿宋" w:hAnsi="仿宋" w:eastAsia="仿宋"/>
                <w:sz w:val="24"/>
              </w:rPr>
              <w:t>开放数据集</w:t>
            </w:r>
          </w:p>
        </w:tc>
        <w:tc>
          <w:tcPr>
            <w:tcW w:w="3402" w:type="dxa"/>
            <w:tcBorders>
              <w:top w:val="nil"/>
              <w:left w:val="nil"/>
              <w:bottom w:val="single" w:color="auto" w:sz="8" w:space="0"/>
              <w:right w:val="single" w:color="auto" w:sz="4"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各行业开放数据集</w:t>
            </w:r>
          </w:p>
        </w:tc>
        <w:tc>
          <w:tcPr>
            <w:tcW w:w="5245" w:type="dxa"/>
            <w:tcBorders>
              <w:top w:val="nil"/>
              <w:left w:val="single" w:color="auto" w:sz="4" w:space="0"/>
              <w:bottom w:val="single" w:color="auto" w:sz="8" w:space="0"/>
              <w:right w:val="single" w:color="auto" w:sz="8" w:space="0"/>
            </w:tcBorders>
            <w:shd w:val="clear" w:color="auto" w:fill="auto"/>
            <w:vAlign w:val="center"/>
          </w:tcPr>
          <w:p>
            <w:pPr>
              <w:spacing w:line="360" w:lineRule="auto"/>
              <w:jc w:val="left"/>
              <w:rPr>
                <w:rFonts w:ascii="仿宋" w:hAnsi="仿宋" w:eastAsia="仿宋"/>
                <w:sz w:val="24"/>
              </w:rPr>
            </w:pPr>
            <w:r>
              <w:rPr>
                <w:rFonts w:hint="eastAsia" w:ascii="仿宋" w:hAnsi="仿宋" w:eastAsia="仿宋"/>
                <w:sz w:val="24"/>
              </w:rPr>
              <w:t>1、50份覆盖电商、互联网、科技、统计不同行业的数据集2、某行业应用的结构化数据集，单个数据集的数据记录条数不少于3000万条，不少于三个数据集；3、某种图像识别应用需求的图像数据，图像数据包的规模不少于6万张，不少于2个数据集；</w:t>
            </w:r>
          </w:p>
        </w:tc>
      </w:tr>
    </w:tbl>
    <w:p>
      <w:pPr>
        <w:pStyle w:val="3"/>
        <w:spacing w:line="360" w:lineRule="auto"/>
      </w:pPr>
      <w:bookmarkStart w:id="26" w:name="_Toc17814270"/>
      <w:r>
        <w:rPr>
          <w:rFonts w:hint="eastAsia"/>
        </w:rPr>
        <w:t>（四）教学方法</w:t>
      </w:r>
      <w:bookmarkEnd w:id="26"/>
    </w:p>
    <w:p>
      <w:pPr>
        <w:spacing w:line="360" w:lineRule="auto"/>
        <w:ind w:firstLine="600" w:firstLineChars="200"/>
        <w:rPr>
          <w:rFonts w:ascii="仿宋" w:hAnsi="仿宋" w:eastAsia="仿宋"/>
          <w:sz w:val="30"/>
          <w:szCs w:val="30"/>
        </w:rPr>
      </w:pPr>
      <w:r>
        <w:rPr>
          <w:rFonts w:hint="eastAsia" w:ascii="仿宋" w:hAnsi="仿宋" w:eastAsia="仿宋"/>
          <w:sz w:val="30"/>
          <w:szCs w:val="30"/>
        </w:rPr>
        <w:t>根据培养目标、教学内容和学生实际，采取案例教学法、项目教学法、任务驱动法、实训教学法等灵活多样的，具有职教特色的教学方法。</w:t>
      </w:r>
    </w:p>
    <w:p>
      <w:pPr>
        <w:spacing w:line="360" w:lineRule="auto"/>
        <w:ind w:firstLine="600" w:firstLineChars="200"/>
        <w:rPr>
          <w:rFonts w:ascii="仿宋" w:hAnsi="仿宋" w:eastAsia="仿宋"/>
          <w:sz w:val="30"/>
          <w:szCs w:val="30"/>
        </w:rPr>
      </w:pPr>
      <w:r>
        <w:rPr>
          <w:rFonts w:hint="eastAsia" w:ascii="仿宋" w:hAnsi="仿宋" w:eastAsia="仿宋"/>
          <w:sz w:val="30"/>
          <w:szCs w:val="30"/>
        </w:rPr>
        <w:t>（1）教学设计充分体现“德育为先，能力为重”的职教特色，结合企业文化和学生终生发展需要进行知识技能结构设计，教学过程中教师应积极引导学生提高职业素养，提高职业道德，弘扬行业、企业文化精神。</w:t>
      </w:r>
    </w:p>
    <w:p>
      <w:pPr>
        <w:spacing w:line="360" w:lineRule="auto"/>
        <w:ind w:firstLine="600" w:firstLineChars="200"/>
        <w:rPr>
          <w:rFonts w:ascii="仿宋" w:hAnsi="仿宋" w:eastAsia="仿宋"/>
          <w:sz w:val="30"/>
          <w:szCs w:val="30"/>
        </w:rPr>
      </w:pPr>
      <w:r>
        <w:rPr>
          <w:rFonts w:hint="eastAsia" w:ascii="仿宋" w:hAnsi="仿宋" w:eastAsia="仿宋"/>
          <w:sz w:val="30"/>
          <w:szCs w:val="30"/>
        </w:rPr>
        <w:t>（2）教师进行教学活动前，要对课程领域工作任务设置有较为全面的了解。在教学活动过程中，要紧密结合职业技能考核要求加强操作训练，立足于加强学生实际操作能力的培养，使学生掌握岗位技能，提高岗位适应能力。</w:t>
      </w:r>
    </w:p>
    <w:p>
      <w:pPr>
        <w:spacing w:line="360" w:lineRule="auto"/>
        <w:ind w:firstLine="600" w:firstLineChars="200"/>
        <w:rPr>
          <w:rFonts w:ascii="仿宋" w:hAnsi="仿宋" w:eastAsia="仿宋"/>
          <w:sz w:val="30"/>
          <w:szCs w:val="30"/>
        </w:rPr>
      </w:pPr>
      <w:r>
        <w:rPr>
          <w:rFonts w:hint="eastAsia" w:ascii="仿宋" w:hAnsi="仿宋" w:eastAsia="仿宋"/>
          <w:sz w:val="30"/>
          <w:szCs w:val="30"/>
        </w:rPr>
        <w:t>（3）在教学中，应采用工作任务引领等模式教学，提高学生学习兴趣，激发学生的成就感。要加强教师示范和学生操作训练互动，使学生巩固课程知识，掌握相关工具、设备、仪器的使用。</w:t>
      </w:r>
    </w:p>
    <w:p>
      <w:pPr>
        <w:spacing w:line="360" w:lineRule="auto"/>
        <w:ind w:firstLine="600" w:firstLineChars="200"/>
        <w:rPr>
          <w:rFonts w:ascii="仿宋" w:hAnsi="仿宋" w:eastAsia="仿宋"/>
          <w:sz w:val="30"/>
          <w:szCs w:val="30"/>
        </w:rPr>
      </w:pPr>
      <w:r>
        <w:rPr>
          <w:rFonts w:hint="eastAsia" w:ascii="仿宋" w:hAnsi="仿宋" w:eastAsia="仿宋"/>
          <w:sz w:val="30"/>
          <w:szCs w:val="30"/>
        </w:rPr>
        <w:t>（4）信息技术发展日新月异，要关注本专业领域新的理念、新的动态、新的技术、新的设备以及发展趋势，贴近岗位实际，教学活动要为学生提供职业生涯发展空间，努力培养学生的职业能力和创新精神。</w:t>
      </w:r>
    </w:p>
    <w:p>
      <w:pPr>
        <w:spacing w:line="360" w:lineRule="auto"/>
        <w:ind w:firstLine="600" w:firstLineChars="200"/>
        <w:rPr>
          <w:rFonts w:ascii="仿宋" w:hAnsi="仿宋" w:eastAsia="仿宋"/>
          <w:sz w:val="30"/>
          <w:szCs w:val="30"/>
        </w:rPr>
      </w:pPr>
      <w:r>
        <w:rPr>
          <w:rFonts w:hint="eastAsia" w:ascii="仿宋" w:hAnsi="仿宋" w:eastAsia="仿宋"/>
          <w:sz w:val="30"/>
          <w:szCs w:val="30"/>
        </w:rPr>
        <w:t>可将本专业工作领域职业活动分解成若干典型的工作任务，按完成工作任务的需要和岗位操作规程，结合职业技能考证、技能大赛要求组织教材内容。对工作任务要有考核标准和操作程序，考核标准要体现职业特色，与企业文化和社会需求紧密联系。</w:t>
      </w:r>
    </w:p>
    <w:p>
      <w:pPr>
        <w:pStyle w:val="3"/>
        <w:spacing w:line="360" w:lineRule="auto"/>
      </w:pPr>
      <w:bookmarkStart w:id="27" w:name="_Toc17814271"/>
      <w:r>
        <w:rPr>
          <w:rFonts w:hint="eastAsia"/>
        </w:rPr>
        <w:t>（五）学习评价</w:t>
      </w:r>
      <w:bookmarkEnd w:id="27"/>
    </w:p>
    <w:p>
      <w:pPr>
        <w:spacing w:line="360" w:lineRule="auto"/>
        <w:ind w:firstLine="600" w:firstLineChars="200"/>
        <w:rPr>
          <w:rFonts w:ascii="仿宋" w:hAnsi="仿宋" w:eastAsia="仿宋"/>
          <w:sz w:val="30"/>
          <w:szCs w:val="30"/>
        </w:rPr>
      </w:pPr>
      <w:r>
        <w:rPr>
          <w:rFonts w:hint="eastAsia" w:ascii="仿宋" w:hAnsi="仿宋" w:eastAsia="仿宋"/>
          <w:sz w:val="30"/>
          <w:szCs w:val="30"/>
        </w:rPr>
        <w:t>全面客观的对学生的成长过程及培养效果进行评价是强化人才培养质量的重要手段。因此，建立健全评价机制，就成为了人才培养模式改革的重要保障。要全面客观的进行评价，就必须吸纳来自不同渠道的考核意见，既要注重校内评价又要注重包括企业、认证机构、竞赛机构等校外单位的评价。</w:t>
      </w:r>
    </w:p>
    <w:p>
      <w:pPr>
        <w:spacing w:line="360" w:lineRule="auto"/>
        <w:ind w:firstLine="600" w:firstLineChars="200"/>
        <w:rPr>
          <w:rFonts w:ascii="仿宋" w:hAnsi="仿宋" w:eastAsia="仿宋"/>
          <w:sz w:val="30"/>
          <w:szCs w:val="30"/>
        </w:rPr>
      </w:pPr>
      <w:r>
        <w:rPr>
          <w:rFonts w:hint="eastAsia" w:ascii="仿宋" w:hAnsi="仿宋" w:eastAsia="仿宋"/>
          <w:sz w:val="30"/>
          <w:szCs w:val="30"/>
        </w:rPr>
        <w:t>针对中职教育的特点以及专业的特点和课程性质，设计合适的考核方法，一方面能对每个学生的实际学习效果进行客观评价，另一方面通过全面的考核，激励学生奋发向上，形成积极进取的良好学习氛围。</w:t>
      </w:r>
    </w:p>
    <w:p>
      <w:pPr>
        <w:spacing w:line="360" w:lineRule="auto"/>
        <w:ind w:firstLine="602" w:firstLineChars="200"/>
        <w:rPr>
          <w:rFonts w:ascii="仿宋" w:hAnsi="仿宋" w:eastAsia="仿宋"/>
          <w:b/>
          <w:sz w:val="30"/>
          <w:szCs w:val="30"/>
        </w:rPr>
      </w:pPr>
      <w:bookmarkStart w:id="28" w:name="_Toc484437726"/>
      <w:r>
        <w:rPr>
          <w:rFonts w:hint="eastAsia" w:ascii="仿宋" w:hAnsi="仿宋" w:eastAsia="仿宋"/>
          <w:b/>
          <w:sz w:val="30"/>
          <w:szCs w:val="30"/>
        </w:rPr>
        <w:t>1、评价主体多元化</w:t>
      </w:r>
      <w:bookmarkEnd w:id="28"/>
    </w:p>
    <w:p>
      <w:pPr>
        <w:spacing w:line="360" w:lineRule="auto"/>
        <w:ind w:firstLine="600" w:firstLineChars="200"/>
        <w:rPr>
          <w:rFonts w:ascii="仿宋" w:hAnsi="仿宋" w:eastAsia="仿宋"/>
          <w:sz w:val="30"/>
          <w:szCs w:val="30"/>
        </w:rPr>
      </w:pPr>
      <w:r>
        <w:rPr>
          <w:rFonts w:hint="eastAsia" w:ascii="仿宋" w:hAnsi="仿宋" w:eastAsia="仿宋"/>
          <w:sz w:val="30"/>
          <w:szCs w:val="30"/>
        </w:rPr>
        <w:t>根据课程或实训的性质和内容，采用多种渠道对学生全过程的学习效果进行评价，对课堂内的理论教学，以教师评价为主；对课程和项目实训，采用实习报告与实践操作水平相结合的方式，对做中学、做中教，理实一体的教学，以过程性评价为主，参照学生的平时作业完成情况，完成质量，学习态度等；对项目化教学，主要以学生自评、小组自评、学生或小组互评，教师评价的方式进行；对各种层级的技能大赛，以竞赛结果为主；对顶岗实习以企业评价为主，参照学生的自我评价和实习指导教师的评价进行综合考核。</w:t>
      </w:r>
    </w:p>
    <w:p>
      <w:pPr>
        <w:spacing w:line="360" w:lineRule="auto"/>
        <w:ind w:firstLine="602" w:firstLineChars="200"/>
        <w:rPr>
          <w:rFonts w:ascii="仿宋" w:hAnsi="仿宋" w:eastAsia="仿宋"/>
          <w:b/>
          <w:sz w:val="30"/>
          <w:szCs w:val="30"/>
        </w:rPr>
      </w:pPr>
      <w:bookmarkStart w:id="29" w:name="_Toc484437727"/>
      <w:r>
        <w:rPr>
          <w:rFonts w:hint="eastAsia" w:ascii="仿宋" w:hAnsi="仿宋" w:eastAsia="仿宋"/>
          <w:b/>
          <w:sz w:val="30"/>
          <w:szCs w:val="30"/>
        </w:rPr>
        <w:t>2、评价方式多元化</w:t>
      </w:r>
      <w:bookmarkEnd w:id="29"/>
    </w:p>
    <w:p>
      <w:pPr>
        <w:spacing w:line="360" w:lineRule="auto"/>
        <w:ind w:firstLine="600" w:firstLineChars="200"/>
        <w:rPr>
          <w:rFonts w:ascii="仿宋" w:hAnsi="仿宋" w:eastAsia="仿宋"/>
          <w:sz w:val="30"/>
          <w:szCs w:val="30"/>
        </w:rPr>
      </w:pPr>
      <w:r>
        <w:rPr>
          <w:rFonts w:hint="eastAsia" w:ascii="仿宋" w:hAnsi="仿宋" w:eastAsia="仿宋"/>
          <w:sz w:val="30"/>
          <w:szCs w:val="30"/>
        </w:rPr>
        <w:t>由于中职教学的重点是技能的培养，本专业更侧重于实际动手能力的培养。考核办法不能以一张书面考卷来进行，而应采用多种方式对学生实际的动手能力全面考核。重点是学生在完成任务的过程中，通过观察学生的学习态度、纪律意识、操作水平、团队协作能力等方面的表现，随时提出相关问题，考查学生对项目的认识理解程度，最后对完成任务的效果进行综合的评价，反映出学生实际完成任务的能力。</w:t>
      </w:r>
    </w:p>
    <w:p>
      <w:pPr>
        <w:spacing w:line="360" w:lineRule="auto"/>
        <w:ind w:firstLine="602" w:firstLineChars="200"/>
        <w:rPr>
          <w:rFonts w:ascii="仿宋" w:hAnsi="仿宋" w:eastAsia="仿宋"/>
          <w:b/>
          <w:sz w:val="30"/>
          <w:szCs w:val="30"/>
        </w:rPr>
      </w:pPr>
      <w:bookmarkStart w:id="30" w:name="_Toc484437728"/>
      <w:r>
        <w:rPr>
          <w:rFonts w:hint="eastAsia" w:ascii="仿宋" w:hAnsi="仿宋" w:eastAsia="仿宋"/>
          <w:b/>
          <w:sz w:val="30"/>
          <w:szCs w:val="30"/>
        </w:rPr>
        <w:t>3、评价内容多元化</w:t>
      </w:r>
      <w:bookmarkEnd w:id="30"/>
    </w:p>
    <w:p>
      <w:pPr>
        <w:spacing w:line="360" w:lineRule="auto"/>
        <w:ind w:firstLine="600" w:firstLineChars="200"/>
        <w:rPr>
          <w:rFonts w:ascii="仿宋" w:hAnsi="仿宋" w:eastAsia="仿宋"/>
          <w:sz w:val="30"/>
          <w:szCs w:val="30"/>
        </w:rPr>
      </w:pPr>
      <w:r>
        <w:rPr>
          <w:rFonts w:hint="eastAsia" w:ascii="仿宋" w:hAnsi="仿宋" w:eastAsia="仿宋"/>
          <w:sz w:val="30"/>
          <w:szCs w:val="30"/>
        </w:rPr>
        <w:t>评价内容包括理论知识的评价，操作技能的评价，项目完成效果的评价，学习态度的评价，社会能力和方法能力的评价等。同时对其综合素养进行评价，如吃苦耐劳精神、团结协作能力、语言文字表达能力、自主学习能力、诚实守信、安全文明、节约意识、爱护设备、完成后对资料和设备的整理、归位等均可列入素养的评价内容。</w:t>
      </w:r>
    </w:p>
    <w:p>
      <w:pPr>
        <w:spacing w:line="360" w:lineRule="auto"/>
        <w:ind w:firstLine="602" w:firstLineChars="200"/>
        <w:rPr>
          <w:rFonts w:ascii="仿宋" w:hAnsi="仿宋" w:eastAsia="仿宋"/>
          <w:b/>
          <w:sz w:val="30"/>
          <w:szCs w:val="30"/>
        </w:rPr>
      </w:pPr>
      <w:bookmarkStart w:id="31" w:name="_Toc484437729"/>
      <w:r>
        <w:rPr>
          <w:rFonts w:hint="eastAsia" w:ascii="仿宋" w:hAnsi="仿宋" w:eastAsia="仿宋"/>
          <w:b/>
          <w:sz w:val="30"/>
          <w:szCs w:val="30"/>
        </w:rPr>
        <w:t>4、评价过程多元化</w:t>
      </w:r>
      <w:bookmarkEnd w:id="31"/>
    </w:p>
    <w:p>
      <w:pPr>
        <w:spacing w:line="360" w:lineRule="auto"/>
        <w:ind w:firstLine="60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sz w:val="30"/>
          <w:szCs w:val="30"/>
        </w:rPr>
        <w:t>平时考核与期中考核相结合，平时考核以考勤、纪律、提问、作业完成情况、实际操作、项目任务完成情况等综合进行，以项目完成过程中技能的考核为主。期终考核以上机大作业、项目实训完成情况为主，也可以采用书面试卷、答辩、小组协同完成等方式进行。一般平时考核占60%，期终考核占40%，根据课程性质不同，可作适当调整。</w:t>
      </w:r>
    </w:p>
    <w:p/>
    <w:p>
      <w:pPr>
        <w:pStyle w:val="3"/>
        <w:spacing w:line="360" w:lineRule="auto"/>
      </w:pPr>
      <w:bookmarkStart w:id="32" w:name="_Toc17814272"/>
      <w:r>
        <w:rPr>
          <w:rFonts w:hint="eastAsia"/>
        </w:rPr>
        <w:t>（六）质量管理</w:t>
      </w:r>
      <w:bookmarkEnd w:id="32"/>
    </w:p>
    <w:p>
      <w:pPr>
        <w:spacing w:line="360" w:lineRule="auto"/>
        <w:ind w:firstLine="600" w:firstLineChars="200"/>
        <w:rPr>
          <w:rFonts w:ascii="仿宋" w:hAnsi="仿宋" w:eastAsia="仿宋"/>
          <w:sz w:val="30"/>
          <w:szCs w:val="30"/>
        </w:rPr>
      </w:pPr>
      <w:r>
        <w:rPr>
          <w:rFonts w:hint="eastAsia" w:ascii="仿宋" w:hAnsi="仿宋" w:eastAsia="仿宋"/>
          <w:sz w:val="30"/>
          <w:szCs w:val="30"/>
        </w:rPr>
        <w:t>教学质量管理要更新观念，改变传统的教学质量管理方式。教学质量管理要有一定的规范性和灵活性，要合理调配专业老师、专业实训室等教学资源，为课程的实施创造条件；要加强对教学过程的质量监控，改革教学评价的标准和方法，促进教师教学能力的提升，保证教学质量。</w:t>
      </w:r>
    </w:p>
    <w:p>
      <w:pPr>
        <w:spacing w:line="360" w:lineRule="auto"/>
        <w:ind w:firstLine="602"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1.健全教学质量监控体系</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（1）加强专业培养方案实施监控</w:t>
      </w:r>
    </w:p>
    <w:p>
      <w:pPr>
        <w:spacing w:line="360" w:lineRule="auto"/>
        <w:ind w:firstLine="600" w:firstLineChars="200"/>
        <w:rPr>
          <w:rFonts w:ascii="仿宋" w:hAnsi="仿宋" w:eastAsia="仿宋"/>
          <w:sz w:val="30"/>
          <w:szCs w:val="30"/>
        </w:rPr>
      </w:pPr>
      <w:r>
        <w:rPr>
          <w:rFonts w:hint="eastAsia" w:ascii="仿宋" w:hAnsi="仿宋" w:eastAsia="仿宋"/>
          <w:sz w:val="30"/>
          <w:szCs w:val="30"/>
        </w:rPr>
        <w:t>注重对专业培养方案实施的监控，建立教学工作诊断与改进制度，主要包括以下五个指标：教学目标监控，当专业教学目标与人才培养目标发生偏离，人才培养的类型规格不符合专业要求时，及时预警；教学计划监控，当教学计划的执行与专业教学目标发生偏离，如实践性教学课时的比例偏低时，及时预警；师资配备监控，在专业实施过程中，当专业教师和实习实训教师的数量和能力水平低于专业设置标准时及时预警；实训设施监控，在专业实施过程中，当生均实验实训设施占有率低于专业设置标准时及时预警；课程标准监控，当课程标准制订的工作程序、原则等不适应专业需求时，如没有及时引入行业标准或职业资格标准等，及时预警。</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（2）加强课程内容和教材建设监控</w:t>
      </w:r>
    </w:p>
    <w:p>
      <w:pPr>
        <w:spacing w:line="360" w:lineRule="auto"/>
        <w:ind w:firstLine="600" w:firstLineChars="200"/>
        <w:rPr>
          <w:rFonts w:ascii="仿宋" w:hAnsi="仿宋" w:eastAsia="仿宋"/>
          <w:sz w:val="30"/>
          <w:szCs w:val="30"/>
        </w:rPr>
      </w:pPr>
      <w:r>
        <w:rPr>
          <w:rFonts w:hint="eastAsia" w:ascii="仿宋" w:hAnsi="仿宋" w:eastAsia="仿宋"/>
          <w:sz w:val="30"/>
          <w:szCs w:val="30"/>
        </w:rPr>
        <w:t>在课程开发的具体操作中，教学计划、课程大纲、教材三者一环扣一环，为此对课程内容和教材实施预警机制（含时效性监控、教材规格的监控和对教材创新性、实用性的监控）。</w:t>
      </w:r>
    </w:p>
    <w:p>
      <w:pPr>
        <w:spacing w:line="360" w:lineRule="auto"/>
        <w:ind w:firstLine="602" w:firstLineChars="200"/>
        <w:rPr>
          <w:rFonts w:ascii="仿宋" w:hAnsi="仿宋" w:eastAsia="仿宋"/>
          <w:b/>
          <w:sz w:val="30"/>
          <w:szCs w:val="30"/>
        </w:rPr>
      </w:pPr>
      <w:r>
        <w:rPr>
          <w:rFonts w:hint="eastAsia" w:ascii="仿宋" w:hAnsi="仿宋" w:eastAsia="仿宋"/>
          <w:b/>
          <w:sz w:val="30"/>
          <w:szCs w:val="30"/>
        </w:rPr>
        <w:t>（3）加强教学质量监控</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1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①</w:t>
      </w:r>
      <w:r>
        <w:rPr>
          <w:rFonts w:ascii="仿宋" w:hAnsi="仿宋" w:eastAsia="仿宋"/>
          <w:sz w:val="30"/>
          <w:szCs w:val="30"/>
        </w:rPr>
        <w:fldChar w:fldCharType="end"/>
      </w:r>
      <w:r>
        <w:rPr>
          <w:rFonts w:hint="eastAsia" w:ascii="仿宋" w:hAnsi="仿宋" w:eastAsia="仿宋"/>
          <w:sz w:val="30"/>
          <w:szCs w:val="30"/>
        </w:rPr>
        <w:t>实施“五合一”检查。在教学过程中，通过人才培养方案、课程标准、教学计划、学期授课计划、教案和教学日志“五合一”来检查，控制和指导各教学环节。</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2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②</w:t>
      </w:r>
      <w:r>
        <w:rPr>
          <w:rFonts w:ascii="仿宋" w:hAnsi="仿宋" w:eastAsia="仿宋"/>
          <w:sz w:val="30"/>
          <w:szCs w:val="30"/>
        </w:rPr>
        <w:fldChar w:fldCharType="end"/>
      </w:r>
      <w:r>
        <w:rPr>
          <w:rFonts w:hint="eastAsia" w:ascii="仿宋" w:hAnsi="仿宋" w:eastAsia="仿宋"/>
          <w:sz w:val="30"/>
          <w:szCs w:val="30"/>
        </w:rPr>
        <w:t>坚持听课制度。主要是由学校领导、教学管理部门、系主任、教研组长、专业带头人、骨干教师组成听课小组，进行听课、评课等活动。主要目的是对青年教师、新聘任教师开展开课资格认证，帮助青年教师提高教学业务，丰富教学手段，纠正不规范的表述和习惯，较快地适应岗位，熟悉业务，进入角色。</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3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③</w:t>
      </w:r>
      <w:r>
        <w:rPr>
          <w:rFonts w:ascii="仿宋" w:hAnsi="仿宋" w:eastAsia="仿宋"/>
          <w:sz w:val="30"/>
          <w:szCs w:val="30"/>
        </w:rPr>
        <w:fldChar w:fldCharType="end"/>
      </w:r>
      <w:r>
        <w:rPr>
          <w:rFonts w:hint="eastAsia" w:ascii="仿宋" w:hAnsi="仿宋" w:eastAsia="仿宋"/>
          <w:sz w:val="30"/>
          <w:szCs w:val="30"/>
        </w:rPr>
        <w:t>坚持督导制度。以抽查听课、看课、评课等形式，“督”和“导”教师的教学过程，通过意见反馈，肯定成绩，指出不足，以提高教师教学质量。</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4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④</w:t>
      </w:r>
      <w:r>
        <w:rPr>
          <w:rFonts w:ascii="仿宋" w:hAnsi="仿宋" w:eastAsia="仿宋"/>
          <w:sz w:val="30"/>
          <w:szCs w:val="30"/>
        </w:rPr>
        <w:fldChar w:fldCharType="end"/>
      </w:r>
      <w:r>
        <w:rPr>
          <w:rFonts w:hint="eastAsia" w:ascii="仿宋" w:hAnsi="仿宋" w:eastAsia="仿宋"/>
          <w:sz w:val="30"/>
          <w:szCs w:val="30"/>
        </w:rPr>
        <w:t>发挥网络监控作用。利用实训室录像设备实施监控。</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5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⑤</w:t>
      </w:r>
      <w:r>
        <w:rPr>
          <w:rFonts w:ascii="仿宋" w:hAnsi="仿宋" w:eastAsia="仿宋"/>
          <w:sz w:val="30"/>
          <w:szCs w:val="30"/>
        </w:rPr>
        <w:fldChar w:fldCharType="end"/>
      </w:r>
      <w:r>
        <w:rPr>
          <w:rFonts w:hint="eastAsia" w:ascii="仿宋" w:hAnsi="仿宋" w:eastAsia="仿宋"/>
          <w:sz w:val="30"/>
          <w:szCs w:val="30"/>
        </w:rPr>
        <w:t>坚持教学检查制度。一是对执行教学文件、落实教学规章制度情况进行检查；二是对教学情况、教学效果、教学态度等进行检查；三是对教师阶段教学工作各环节情况进行检查。</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6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⑥</w:t>
      </w:r>
      <w:r>
        <w:rPr>
          <w:rFonts w:ascii="仿宋" w:hAnsi="仿宋" w:eastAsia="仿宋"/>
          <w:sz w:val="30"/>
          <w:szCs w:val="30"/>
        </w:rPr>
        <w:fldChar w:fldCharType="end"/>
      </w:r>
      <w:r>
        <w:rPr>
          <w:rFonts w:hint="eastAsia" w:ascii="仿宋" w:hAnsi="仿宋" w:eastAsia="仿宋"/>
          <w:sz w:val="30"/>
          <w:szCs w:val="30"/>
        </w:rPr>
        <w:t>坚持实施学生评价制度。让学生对教师的教学态度、业务水平、教学方法、教育手段、育人方法、教学效果等进行评价。由此掌握到一手信息，作为教学进程调节、教学内容调整和教师评先选优以至教师职称评聘的重要依据。</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7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⑦</w:t>
      </w:r>
      <w:r>
        <w:rPr>
          <w:rFonts w:ascii="仿宋" w:hAnsi="仿宋" w:eastAsia="仿宋"/>
          <w:sz w:val="30"/>
          <w:szCs w:val="30"/>
        </w:rPr>
        <w:fldChar w:fldCharType="end"/>
      </w:r>
      <w:r>
        <w:rPr>
          <w:rFonts w:hint="eastAsia" w:ascii="仿宋" w:hAnsi="仿宋" w:eastAsia="仿宋"/>
          <w:sz w:val="30"/>
          <w:szCs w:val="30"/>
        </w:rPr>
        <w:t>开展示范课引导。通过优质公开课、示范课、精品课引导教学，启发、规范教学过程和教学手段，提高教学质量。</w:t>
      </w:r>
    </w:p>
    <w:p>
      <w:pPr>
        <w:spacing w:line="360" w:lineRule="auto"/>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8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⑧</w:t>
      </w:r>
      <w:r>
        <w:rPr>
          <w:rFonts w:ascii="仿宋" w:hAnsi="仿宋" w:eastAsia="仿宋"/>
          <w:sz w:val="30"/>
          <w:szCs w:val="30"/>
        </w:rPr>
        <w:fldChar w:fldCharType="end"/>
      </w:r>
      <w:r>
        <w:rPr>
          <w:rFonts w:hint="eastAsia" w:ascii="仿宋" w:hAnsi="仿宋" w:eastAsia="仿宋"/>
          <w:sz w:val="30"/>
          <w:szCs w:val="30"/>
        </w:rPr>
        <w:t>开展教学调查。召开学生座谈会、开展教学调查活动，了解教学情况，及时改革教育教学工作，保证教学质量。</w:t>
      </w:r>
    </w:p>
    <w:p>
      <w:pPr>
        <w:spacing w:line="360" w:lineRule="auto"/>
        <w:ind w:firstLine="602"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2.健全教学质量评价体系</w:t>
      </w:r>
    </w:p>
    <w:p>
      <w:pPr>
        <w:spacing w:line="360" w:lineRule="auto"/>
        <w:ind w:firstLine="600" w:firstLineChars="200"/>
        <w:rPr>
          <w:rFonts w:ascii="仿宋" w:hAnsi="仿宋" w:eastAsia="仿宋"/>
          <w:sz w:val="30"/>
          <w:szCs w:val="30"/>
        </w:rPr>
      </w:pPr>
      <w:r>
        <w:rPr>
          <w:rFonts w:hint="eastAsia" w:ascii="仿宋" w:hAnsi="仿宋" w:eastAsia="仿宋"/>
          <w:sz w:val="30"/>
          <w:szCs w:val="30"/>
        </w:rPr>
        <w:t>建立科学实用、规范有序的评价体系。规范教师教学质量评价，做到集中监控与日常监控相结合；常设机构监控评价与相关部门监控、评价相结合；领导、同行评价与学生评价相结合；定性评价与定量评价相结合；工作态度与教学效果评价相结合；校外评价与校内评价相结合。多种考量因子结合，力争尽量做到对教师教学质量的客观评价。对教师教学质量进行考评，结果与教师收入、晋升、评优等挂钩。</w:t>
      </w:r>
    </w:p>
    <w:p>
      <w:pPr>
        <w:spacing w:line="360" w:lineRule="auto"/>
        <w:ind w:firstLine="602"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3．实践教学管理制度</w:t>
      </w:r>
    </w:p>
    <w:p>
      <w:pPr>
        <w:spacing w:line="360" w:lineRule="auto"/>
        <w:ind w:firstLine="600" w:firstLineChars="200"/>
        <w:rPr>
          <w:rFonts w:ascii="仿宋" w:hAnsi="仿宋" w:eastAsia="仿宋"/>
          <w:sz w:val="30"/>
          <w:szCs w:val="30"/>
        </w:rPr>
      </w:pPr>
      <w:r>
        <w:rPr>
          <w:rFonts w:hint="eastAsia" w:ascii="仿宋" w:hAnsi="仿宋" w:eastAsia="仿宋"/>
          <w:sz w:val="30"/>
          <w:szCs w:val="30"/>
        </w:rPr>
        <w:t>实践教学管理制度建设是加强实践教学条件建设，规范运行管理，保证实践教学条件发挥作用的重要环节。实践教学管理制度包括实验实训基地建设和运行制度外，还应加强对实训指导老师的管理，完善实习实训教学质量评价办法等，充分挖掘实训效果。</w:t>
      </w:r>
    </w:p>
    <w:p/>
    <w:p>
      <w:pPr>
        <w:pStyle w:val="2"/>
        <w:spacing w:before="120" w:after="120" w:line="360" w:lineRule="auto"/>
        <w:rPr>
          <w:rFonts w:hint="eastAsia"/>
        </w:rPr>
      </w:pPr>
      <w:bookmarkStart w:id="33" w:name="_Toc17814273"/>
      <w:r>
        <w:rPr>
          <w:rFonts w:hint="eastAsia"/>
        </w:rPr>
        <w:t>九、毕业要求</w:t>
      </w:r>
      <w:bookmarkEnd w:id="33"/>
    </w:p>
    <w:p>
      <w:pPr>
        <w:spacing w:line="360" w:lineRule="auto"/>
        <w:ind w:firstLine="600" w:firstLineChars="200"/>
        <w:rPr>
          <w:rFonts w:ascii="仿宋" w:hAnsi="仿宋" w:eastAsia="仿宋"/>
          <w:sz w:val="30"/>
          <w:szCs w:val="30"/>
        </w:rPr>
      </w:pPr>
      <w:r>
        <w:rPr>
          <w:rFonts w:hint="eastAsia" w:ascii="仿宋" w:hAnsi="仿宋" w:eastAsia="仿宋"/>
          <w:sz w:val="30"/>
          <w:szCs w:val="30"/>
        </w:rPr>
        <w:t>学生按专业人才培养方案要求修完规定的课程，考核达到合格标准和《国家学生体质健康标准》相关要求，获得本专业要求的证书，准予毕业，颁发毕业证书。</w:t>
      </w:r>
    </w:p>
    <w:p>
      <w:pPr>
        <w:pStyle w:val="3"/>
      </w:pPr>
      <w:bookmarkStart w:id="34" w:name="_Toc17814274"/>
      <w:r>
        <w:rPr>
          <w:rFonts w:hint="eastAsia"/>
        </w:rPr>
        <w:t>（一）合格标准</w:t>
      </w:r>
      <w:bookmarkEnd w:id="34"/>
    </w:p>
    <w:p>
      <w:pPr>
        <w:spacing w:line="360" w:lineRule="auto"/>
        <w:ind w:firstLine="600" w:firstLineChars="200"/>
        <w:rPr>
          <w:rFonts w:ascii="仿宋" w:hAnsi="仿宋" w:eastAsia="仿宋"/>
          <w:sz w:val="30"/>
          <w:szCs w:val="30"/>
        </w:rPr>
      </w:pPr>
      <w:r>
        <w:rPr>
          <w:rFonts w:hint="eastAsia" w:ascii="仿宋" w:hAnsi="仿宋" w:eastAsia="仿宋"/>
          <w:sz w:val="30"/>
          <w:szCs w:val="30"/>
        </w:rPr>
        <w:t>1、专业最低学分132学分。</w:t>
      </w:r>
    </w:p>
    <w:p>
      <w:pPr>
        <w:spacing w:line="360" w:lineRule="auto"/>
        <w:ind w:firstLine="600" w:firstLineChars="200"/>
        <w:rPr>
          <w:rFonts w:ascii="仿宋" w:hAnsi="仿宋" w:eastAsia="仿宋"/>
          <w:sz w:val="30"/>
          <w:szCs w:val="30"/>
        </w:rPr>
      </w:pPr>
      <w:r>
        <w:rPr>
          <w:rFonts w:hint="eastAsia" w:ascii="仿宋" w:hAnsi="仿宋" w:eastAsia="仿宋"/>
          <w:sz w:val="30"/>
          <w:szCs w:val="30"/>
        </w:rPr>
        <w:t>2、外语达到学校英语应用能力考试A级标准。</w:t>
      </w:r>
    </w:p>
    <w:p>
      <w:pPr>
        <w:spacing w:line="360" w:lineRule="auto"/>
        <w:ind w:firstLine="600" w:firstLineChars="200"/>
        <w:rPr>
          <w:rFonts w:ascii="仿宋" w:hAnsi="仿宋" w:eastAsia="仿宋"/>
          <w:sz w:val="30"/>
          <w:szCs w:val="30"/>
        </w:rPr>
      </w:pPr>
      <w:r>
        <w:rPr>
          <w:rFonts w:hint="eastAsia" w:ascii="仿宋" w:hAnsi="仿宋" w:eastAsia="仿宋"/>
          <w:sz w:val="30"/>
          <w:szCs w:val="30"/>
        </w:rPr>
        <w:t>3、毕业论文（设计、报告）答辩合格。</w:t>
      </w:r>
    </w:p>
    <w:p>
      <w:pPr>
        <w:spacing w:line="360" w:lineRule="auto"/>
        <w:ind w:firstLine="600" w:firstLineChars="200"/>
        <w:rPr>
          <w:rFonts w:ascii="仿宋" w:hAnsi="仿宋" w:eastAsia="仿宋"/>
          <w:sz w:val="30"/>
          <w:szCs w:val="30"/>
        </w:rPr>
      </w:pPr>
      <w:r>
        <w:rPr>
          <w:rFonts w:hint="eastAsia" w:ascii="仿宋" w:hAnsi="仿宋" w:eastAsia="仿宋"/>
          <w:sz w:val="30"/>
          <w:szCs w:val="30"/>
        </w:rPr>
        <w:t>4、获取大数据工程师、数据分析师等高级职业资格证书1个及以上，或计算机软件行业认可的从事IT行业的技能证书一种。</w:t>
      </w:r>
    </w:p>
    <w:p>
      <w:pPr>
        <w:pStyle w:val="3"/>
      </w:pPr>
      <w:bookmarkStart w:id="35" w:name="_Toc17814275"/>
      <w:r>
        <w:rPr>
          <w:rFonts w:hint="eastAsia"/>
        </w:rPr>
        <w:t>（二）良好标准</w:t>
      </w:r>
      <w:bookmarkEnd w:id="35"/>
    </w:p>
    <w:p>
      <w:pPr>
        <w:spacing w:line="360" w:lineRule="auto"/>
        <w:ind w:firstLine="600" w:firstLineChars="200"/>
        <w:rPr>
          <w:rFonts w:ascii="仿宋" w:hAnsi="仿宋" w:eastAsia="仿宋"/>
          <w:sz w:val="30"/>
          <w:szCs w:val="30"/>
        </w:rPr>
      </w:pPr>
      <w:r>
        <w:rPr>
          <w:rFonts w:hint="eastAsia" w:ascii="仿宋" w:hAnsi="仿宋" w:eastAsia="仿宋"/>
          <w:sz w:val="30"/>
          <w:szCs w:val="30"/>
        </w:rPr>
        <w:t>达到合格标准，并且具备下列条件之一者，为良好。</w:t>
      </w:r>
    </w:p>
    <w:p>
      <w:pPr>
        <w:spacing w:line="360" w:lineRule="auto"/>
        <w:ind w:firstLine="600" w:firstLineChars="200"/>
        <w:rPr>
          <w:rFonts w:ascii="仿宋" w:hAnsi="仿宋" w:eastAsia="仿宋"/>
          <w:sz w:val="30"/>
          <w:szCs w:val="30"/>
        </w:rPr>
      </w:pPr>
      <w:r>
        <w:rPr>
          <w:rFonts w:hint="eastAsia" w:ascii="仿宋" w:hAnsi="仿宋" w:eastAsia="仿宋"/>
          <w:sz w:val="30"/>
          <w:szCs w:val="30"/>
        </w:rPr>
        <w:t>1、无补考，平均成绩75分以上。</w:t>
      </w:r>
    </w:p>
    <w:p>
      <w:pPr>
        <w:spacing w:line="360" w:lineRule="auto"/>
        <w:ind w:firstLine="600" w:firstLineChars="200"/>
        <w:rPr>
          <w:rFonts w:ascii="仿宋" w:hAnsi="仿宋" w:eastAsia="仿宋"/>
          <w:sz w:val="30"/>
          <w:szCs w:val="30"/>
        </w:rPr>
      </w:pPr>
      <w:r>
        <w:rPr>
          <w:rFonts w:hint="eastAsia" w:ascii="仿宋" w:hAnsi="仿宋" w:eastAsia="仿宋"/>
          <w:sz w:val="30"/>
          <w:szCs w:val="30"/>
        </w:rPr>
        <w:t>2、获得院级三好学生、优秀学生干部等荣誉称号。</w:t>
      </w:r>
    </w:p>
    <w:p>
      <w:pPr>
        <w:spacing w:line="360" w:lineRule="auto"/>
        <w:ind w:firstLine="600" w:firstLineChars="200"/>
        <w:rPr>
          <w:rFonts w:ascii="仿宋" w:hAnsi="仿宋" w:eastAsia="仿宋"/>
          <w:sz w:val="30"/>
          <w:szCs w:val="30"/>
        </w:rPr>
      </w:pPr>
      <w:r>
        <w:rPr>
          <w:rFonts w:hint="eastAsia" w:ascii="仿宋" w:hAnsi="仿宋" w:eastAsia="仿宋"/>
          <w:sz w:val="30"/>
          <w:szCs w:val="30"/>
        </w:rPr>
        <w:t>3、院级技能大赛及文体活动竞赛三等奖以上。</w:t>
      </w:r>
    </w:p>
    <w:p>
      <w:pPr>
        <w:spacing w:line="360" w:lineRule="auto"/>
        <w:ind w:firstLine="600" w:firstLineChars="200"/>
        <w:rPr>
          <w:rFonts w:ascii="仿宋" w:hAnsi="仿宋" w:eastAsia="仿宋"/>
          <w:sz w:val="30"/>
          <w:szCs w:val="30"/>
        </w:rPr>
      </w:pPr>
      <w:r>
        <w:rPr>
          <w:rFonts w:hint="eastAsia" w:ascii="仿宋" w:hAnsi="仿宋" w:eastAsia="仿宋"/>
          <w:sz w:val="30"/>
          <w:szCs w:val="30"/>
        </w:rPr>
        <w:t>4、参加青年志愿者活动获得院级以上表彰者。</w:t>
      </w:r>
    </w:p>
    <w:p>
      <w:pPr>
        <w:pStyle w:val="3"/>
      </w:pPr>
      <w:bookmarkStart w:id="36" w:name="_Toc17814276"/>
      <w:r>
        <w:rPr>
          <w:rFonts w:hint="eastAsia"/>
        </w:rPr>
        <w:t>（三）优秀标准</w:t>
      </w:r>
      <w:bookmarkEnd w:id="36"/>
    </w:p>
    <w:p>
      <w:pPr>
        <w:spacing w:line="360" w:lineRule="auto"/>
        <w:ind w:firstLine="600" w:firstLineChars="200"/>
        <w:rPr>
          <w:rFonts w:ascii="仿宋" w:hAnsi="仿宋" w:eastAsia="仿宋"/>
          <w:sz w:val="30"/>
          <w:szCs w:val="30"/>
        </w:rPr>
      </w:pPr>
      <w:r>
        <w:rPr>
          <w:rFonts w:hint="eastAsia" w:ascii="仿宋" w:hAnsi="仿宋" w:eastAsia="仿宋"/>
          <w:sz w:val="30"/>
          <w:szCs w:val="30"/>
        </w:rPr>
        <w:t>达到合格标准，并且具备下列条件之一者，为优秀。</w:t>
      </w:r>
    </w:p>
    <w:p>
      <w:pPr>
        <w:spacing w:line="360" w:lineRule="auto"/>
        <w:ind w:firstLine="600" w:firstLineChars="200"/>
        <w:rPr>
          <w:rFonts w:ascii="仿宋" w:hAnsi="仿宋" w:eastAsia="仿宋"/>
          <w:sz w:val="30"/>
          <w:szCs w:val="30"/>
        </w:rPr>
      </w:pPr>
      <w:r>
        <w:rPr>
          <w:rFonts w:hint="eastAsia" w:ascii="仿宋" w:hAnsi="仿宋" w:eastAsia="仿宋"/>
          <w:sz w:val="30"/>
          <w:szCs w:val="30"/>
        </w:rPr>
        <w:t>1、无补考，平均成绩85分以上。</w:t>
      </w:r>
    </w:p>
    <w:p>
      <w:pPr>
        <w:spacing w:line="360" w:lineRule="auto"/>
        <w:ind w:firstLine="600" w:firstLineChars="200"/>
        <w:rPr>
          <w:rFonts w:ascii="仿宋" w:hAnsi="仿宋" w:eastAsia="仿宋"/>
          <w:sz w:val="30"/>
          <w:szCs w:val="30"/>
        </w:rPr>
      </w:pPr>
      <w:r>
        <w:rPr>
          <w:rFonts w:hint="eastAsia" w:ascii="仿宋" w:hAnsi="仿宋" w:eastAsia="仿宋"/>
          <w:sz w:val="30"/>
          <w:szCs w:val="30"/>
        </w:rPr>
        <w:t>2、获得市级以上优秀学生干部、三好学生等荣誉称号。</w:t>
      </w:r>
    </w:p>
    <w:p>
      <w:pPr>
        <w:spacing w:line="360" w:lineRule="auto"/>
        <w:ind w:firstLine="600" w:firstLineChars="200"/>
        <w:rPr>
          <w:rFonts w:ascii="仿宋" w:hAnsi="仿宋" w:eastAsia="仿宋"/>
          <w:sz w:val="30"/>
          <w:szCs w:val="30"/>
        </w:rPr>
      </w:pPr>
      <w:r>
        <w:rPr>
          <w:rFonts w:hint="eastAsia" w:ascii="仿宋" w:hAnsi="仿宋" w:eastAsia="仿宋"/>
          <w:sz w:val="30"/>
          <w:szCs w:val="30"/>
        </w:rPr>
        <w:t>3、获得市级以上技能大赛及文体活动竞赛三等奖以上。</w:t>
      </w:r>
    </w:p>
    <w:p>
      <w:pPr>
        <w:spacing w:line="360" w:lineRule="auto"/>
        <w:ind w:firstLine="600" w:firstLineChars="200"/>
        <w:rPr>
          <w:rFonts w:ascii="仿宋" w:hAnsi="仿宋" w:eastAsia="仿宋"/>
          <w:sz w:val="30"/>
          <w:szCs w:val="30"/>
        </w:rPr>
      </w:pPr>
      <w:r>
        <w:rPr>
          <w:rFonts w:hint="eastAsia" w:ascii="仿宋" w:hAnsi="仿宋" w:eastAsia="仿宋"/>
          <w:sz w:val="30"/>
          <w:szCs w:val="30"/>
        </w:rPr>
        <w:t>4、参加青年志愿者活动获得市级以上表彰者。</w:t>
      </w:r>
    </w:p>
    <w:p>
      <w:pPr>
        <w:pStyle w:val="2"/>
        <w:spacing w:before="120" w:after="120" w:line="360" w:lineRule="auto"/>
        <w:rPr>
          <w:rFonts w:hint="eastAsia"/>
        </w:rPr>
      </w:pPr>
      <w:bookmarkStart w:id="37" w:name="_Toc17814277"/>
      <w:r>
        <w:rPr>
          <w:rFonts w:hint="eastAsia"/>
        </w:rPr>
        <w:t>十、附录</w:t>
      </w:r>
      <w:bookmarkEnd w:id="37"/>
    </w:p>
    <w:p>
      <w:pPr>
        <w:jc w:val="center"/>
        <w:rPr>
          <w:rFonts w:ascii="仿宋" w:hAnsi="仿宋" w:eastAsia="仿宋"/>
          <w:b/>
          <w:sz w:val="30"/>
          <w:szCs w:val="30"/>
        </w:rPr>
      </w:pPr>
      <w:r>
        <w:rPr>
          <w:rFonts w:hint="eastAsia" w:ascii="仿宋" w:hAnsi="仿宋" w:eastAsia="仿宋"/>
          <w:b/>
          <w:sz w:val="30"/>
          <w:szCs w:val="30"/>
        </w:rPr>
        <w:t>人才培养学时学分结构统计表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6"/>
        <w:gridCol w:w="938"/>
        <w:gridCol w:w="1205"/>
        <w:gridCol w:w="1404"/>
        <w:gridCol w:w="1404"/>
        <w:gridCol w:w="1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课程</w:t>
            </w:r>
          </w:p>
        </w:tc>
        <w:tc>
          <w:tcPr>
            <w:tcW w:w="93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学分</w:t>
            </w:r>
          </w:p>
        </w:tc>
        <w:tc>
          <w:tcPr>
            <w:tcW w:w="12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总学时</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理论学时</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实践学时</w:t>
            </w:r>
          </w:p>
        </w:tc>
        <w:tc>
          <w:tcPr>
            <w:tcW w:w="164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占总学时比率（%）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纯理论课（A）</w:t>
            </w:r>
          </w:p>
        </w:tc>
        <w:tc>
          <w:tcPr>
            <w:tcW w:w="93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1</w:t>
            </w:r>
          </w:p>
        </w:tc>
        <w:tc>
          <w:tcPr>
            <w:tcW w:w="12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18</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18</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0</w:t>
            </w:r>
          </w:p>
        </w:tc>
        <w:tc>
          <w:tcPr>
            <w:tcW w:w="164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（理论+实践）课（B）</w:t>
            </w:r>
          </w:p>
        </w:tc>
        <w:tc>
          <w:tcPr>
            <w:tcW w:w="93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107</w:t>
            </w:r>
          </w:p>
        </w:tc>
        <w:tc>
          <w:tcPr>
            <w:tcW w:w="12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2046</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1046</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1000</w:t>
            </w:r>
          </w:p>
        </w:tc>
        <w:tc>
          <w:tcPr>
            <w:tcW w:w="164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70.45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纯实践课（C）</w:t>
            </w:r>
          </w:p>
        </w:tc>
        <w:tc>
          <w:tcPr>
            <w:tcW w:w="93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25</w:t>
            </w:r>
          </w:p>
        </w:tc>
        <w:tc>
          <w:tcPr>
            <w:tcW w:w="12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840</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0</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840</w:t>
            </w:r>
          </w:p>
        </w:tc>
        <w:tc>
          <w:tcPr>
            <w:tcW w:w="164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28.94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合计</w:t>
            </w:r>
          </w:p>
        </w:tc>
        <w:tc>
          <w:tcPr>
            <w:tcW w:w="93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132</w:t>
            </w:r>
          </w:p>
        </w:tc>
        <w:tc>
          <w:tcPr>
            <w:tcW w:w="12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2904</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1064</w:t>
            </w:r>
          </w:p>
        </w:tc>
        <w:tc>
          <w:tcPr>
            <w:tcW w:w="14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b/>
                <w:sz w:val="24"/>
              </w:rPr>
            </w:pPr>
            <w:r>
              <w:rPr>
                <w:rFonts w:hint="eastAsia" w:ascii="仿宋" w:hAnsi="仿宋" w:eastAsia="仿宋"/>
                <w:b/>
                <w:sz w:val="24"/>
              </w:rPr>
              <w:t>1840</w:t>
            </w:r>
          </w:p>
        </w:tc>
        <w:tc>
          <w:tcPr>
            <w:tcW w:w="164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9"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理论教学时数：实践教学时数</w:t>
            </w:r>
          </w:p>
        </w:tc>
        <w:tc>
          <w:tcPr>
            <w:tcW w:w="445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rPr>
            </w:pPr>
            <w:r>
              <w:rPr>
                <w:rFonts w:hint="eastAsia" w:ascii="仿宋" w:hAnsi="仿宋" w:eastAsia="仿宋"/>
                <w:sz w:val="24"/>
              </w:rPr>
              <w:t>1：1.73</w:t>
            </w:r>
          </w:p>
        </w:tc>
      </w:tr>
    </w:tbl>
    <w:p>
      <w:pPr>
        <w:ind w:firstLine="640" w:firstLineChars="200"/>
        <w:rPr>
          <w:rFonts w:ascii="宋体" w:hAnsi="宋体"/>
          <w:sz w:val="32"/>
          <w:szCs w:val="32"/>
        </w:rPr>
      </w:pPr>
    </w:p>
    <w:p>
      <w:pPr>
        <w:rPr>
          <w:rFonts w:ascii="宋体" w:hAnsi="宋体"/>
          <w:sz w:val="32"/>
          <w:szCs w:val="32"/>
        </w:rPr>
      </w:pPr>
    </w:p>
    <w:bookmarkEnd w:id="4"/>
    <w:bookmarkEnd w:id="5"/>
    <w:bookmarkEnd w:id="6"/>
    <w:bookmarkEnd w:id="7"/>
    <w:p>
      <w:pPr>
        <w:ind w:firstLine="640" w:firstLineChars="200"/>
        <w:rPr>
          <w:rFonts w:ascii="宋体" w:hAnsi="宋体"/>
          <w:sz w:val="32"/>
          <w:szCs w:val="32"/>
        </w:rPr>
      </w:pPr>
    </w:p>
    <w:sectPr>
      <w:headerReference r:id="rId10" w:type="default"/>
      <w:footerReference r:id="rId11" w:type="default"/>
      <w:pgSz w:w="11906" w:h="16838"/>
      <w:pgMar w:top="1701" w:right="1418" w:bottom="1418" w:left="156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华文行楷">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5"/>
      </w:rPr>
    </w:pPr>
    <w:r>
      <w:fldChar w:fldCharType="begin"/>
    </w:r>
    <w:r>
      <w:rPr>
        <w:rStyle w:val="45"/>
      </w:rPr>
      <w:instrText xml:space="preserve">PAGE  </w:instrText>
    </w:r>
    <w:r>
      <w:fldChar w:fldCharType="end"/>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5"/>
      </w:rPr>
    </w:pPr>
    <w:r>
      <w:fldChar w:fldCharType="begin"/>
    </w:r>
    <w:r>
      <w:rPr>
        <w:rStyle w:val="45"/>
      </w:rPr>
      <w:instrText xml:space="preserve">PAGE  </w:instrText>
    </w:r>
    <w:r>
      <w:fldChar w:fldCharType="separate"/>
    </w:r>
    <w:r>
      <w:rPr>
        <w:rStyle w:val="45"/>
      </w:rPr>
      <w:t>4</w:t>
    </w:r>
    <w:r>
      <w:fldChar w:fldCharType="end"/>
    </w:r>
  </w:p>
  <w:p>
    <w:pPr>
      <w:pStyle w:val="26"/>
    </w:pPr>
  </w:p>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5"/>
      </w:rPr>
    </w:pPr>
    <w:r>
      <w:fldChar w:fldCharType="begin"/>
    </w:r>
    <w:r>
      <w:rPr>
        <w:rStyle w:val="45"/>
      </w:rPr>
      <w:instrText xml:space="preserve">PAGE  </w:instrText>
    </w:r>
    <w:r>
      <w:fldChar w:fldCharType="separate"/>
    </w:r>
    <w:r>
      <w:rPr>
        <w:rStyle w:val="45"/>
      </w:rPr>
      <w:t>9</w:t>
    </w:r>
    <w:r>
      <w:fldChar w:fldCharType="end"/>
    </w:r>
  </w:p>
  <w:p>
    <w:pPr>
      <w:pStyle w:val="26"/>
    </w:pPr>
  </w:p>
  <w:p>
    <w:pPr>
      <w:pStyle w:val="2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firstLine="360"/>
      <w:jc w:val="center"/>
    </w:pPr>
    <w:r>
      <w:fldChar w:fldCharType="begin"/>
    </w:r>
    <w:r>
      <w:instrText xml:space="preserve">PAGE   \* MERGEFORMAT</w:instrText>
    </w:r>
    <w:r>
      <w:fldChar w:fldCharType="separate"/>
    </w:r>
    <w:r>
      <w:rPr>
        <w:lang w:val="zh-CN"/>
      </w:rPr>
      <w:t>12</w:t>
    </w:r>
    <w:r>
      <w:fldChar w:fldCharType="end"/>
    </w:r>
  </w:p>
  <w:p>
    <w:pPr>
      <w:pStyle w:val="2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spacing w:line="400" w:lineRule="exact"/>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rPr>
        <w:sz w:val="21"/>
        <w:szCs w:val="21"/>
      </w:rPr>
    </w:pPr>
    <w:r>
      <w:rPr>
        <w:rFonts w:hint="eastAsia"/>
        <w:sz w:val="21"/>
        <w:szCs w:val="21"/>
      </w:rPr>
      <w:t>中央财政支持重点建设专业</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thinThickSmallGap" w:color="auto" w:sz="24" w:space="1"/>
      </w:pBdr>
      <w:spacing w:line="400" w:lineRule="exact"/>
      <w:jc w:val="both"/>
    </w:pPr>
    <w:r>
      <w:rPr>
        <w:rFonts w:hint="eastAsia" w:ascii="华文行楷" w:hAnsi="华文中宋" w:eastAsia="华文行楷"/>
        <w:sz w:val="30"/>
        <w:szCs w:val="30"/>
      </w:rPr>
      <w:t xml:space="preserve">毕节工业职业技术学院         </w:t>
    </w:r>
    <w:r>
      <w:rPr>
        <w:rFonts w:hint="eastAsia" w:ascii="仿宋_GB2312" w:hAnsi="华文中宋" w:eastAsia="仿宋_GB2312"/>
        <w:sz w:val="24"/>
        <w:szCs w:val="24"/>
      </w:rPr>
      <w:t>大数据技术与应用专业人才培养方案</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thinThickSmallGap" w:color="auto" w:sz="24" w:space="1"/>
      </w:pBdr>
      <w:spacing w:line="400" w:lineRule="exact"/>
      <w:jc w:val="both"/>
    </w:pPr>
    <w:r>
      <w:rPr>
        <w:rFonts w:hint="eastAsia" w:ascii="华文行楷" w:hAnsi="华文中宋" w:eastAsia="华文行楷"/>
        <w:sz w:val="30"/>
        <w:szCs w:val="30"/>
      </w:rPr>
      <w:t xml:space="preserve">毕节工业职业技术学院             </w:t>
    </w:r>
    <w:r>
      <w:rPr>
        <w:rFonts w:hint="eastAsia" w:ascii="仿宋_GB2312" w:hAnsi="华文中宋" w:eastAsia="仿宋_GB2312"/>
        <w:sz w:val="24"/>
        <w:szCs w:val="24"/>
      </w:rPr>
      <w:t>大数据技术与应用专业人才培养方案</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thinThickSmallGap" w:color="auto" w:sz="24" w:space="1"/>
      </w:pBdr>
      <w:spacing w:line="400" w:lineRule="exact"/>
      <w:jc w:val="left"/>
      <w:rPr>
        <w:sz w:val="21"/>
        <w:szCs w:val="21"/>
      </w:rPr>
    </w:pPr>
    <w:r>
      <w:rPr>
        <w:rFonts w:hint="eastAsia" w:ascii="华文行楷" w:hAnsi="华文中宋" w:eastAsia="华文行楷"/>
        <w:sz w:val="30"/>
        <w:szCs w:val="30"/>
      </w:rPr>
      <w:t xml:space="preserve">毕节工业职业技术学院          </w:t>
    </w:r>
    <w:r>
      <w:rPr>
        <w:rFonts w:hint="eastAsia" w:ascii="仿宋_GB2312" w:hAnsi="华文中宋" w:eastAsia="仿宋_GB2312"/>
        <w:sz w:val="24"/>
        <w:szCs w:val="24"/>
      </w:rPr>
      <w:t>大数据技术与应用</w:t>
    </w:r>
    <w:r>
      <w:rPr>
        <w:rFonts w:ascii="仿宋_GB2312" w:hAnsi="华文中宋" w:eastAsia="仿宋_GB2312"/>
        <w:sz w:val="24"/>
        <w:szCs w:val="24"/>
      </w:rPr>
      <w:t>专业</w:t>
    </w:r>
    <w:r>
      <w:rPr>
        <w:rFonts w:hint="eastAsia" w:ascii="仿宋_GB2312" w:hAnsi="华文中宋" w:eastAsia="仿宋_GB2312"/>
        <w:sz w:val="24"/>
        <w:szCs w:val="24"/>
      </w:rPr>
      <w:t>人才培养方案附件</w:t>
    </w:r>
    <w:r>
      <w:rPr>
        <w:rFonts w:hint="eastAsia" w:ascii="华文行楷" w:hAnsi="华文中宋" w:eastAsia="华文行楷"/>
        <w:sz w:val="30"/>
        <w:szCs w:val="30"/>
      </w:rPr>
      <w:t xml:space="preserve">                                               </w:t>
    </w: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445"/>
    <w:rsid w:val="000004C4"/>
    <w:rsid w:val="00001F8C"/>
    <w:rsid w:val="0000328F"/>
    <w:rsid w:val="00003601"/>
    <w:rsid w:val="00003731"/>
    <w:rsid w:val="00004080"/>
    <w:rsid w:val="0000414A"/>
    <w:rsid w:val="00004FFC"/>
    <w:rsid w:val="000063D2"/>
    <w:rsid w:val="000065ED"/>
    <w:rsid w:val="00006733"/>
    <w:rsid w:val="00006A1F"/>
    <w:rsid w:val="000079B0"/>
    <w:rsid w:val="00010310"/>
    <w:rsid w:val="00012155"/>
    <w:rsid w:val="00012679"/>
    <w:rsid w:val="000136FB"/>
    <w:rsid w:val="0001489B"/>
    <w:rsid w:val="00014D89"/>
    <w:rsid w:val="00014FC8"/>
    <w:rsid w:val="00015207"/>
    <w:rsid w:val="00015DA1"/>
    <w:rsid w:val="00016295"/>
    <w:rsid w:val="00016831"/>
    <w:rsid w:val="00016F09"/>
    <w:rsid w:val="000171D5"/>
    <w:rsid w:val="00017B20"/>
    <w:rsid w:val="00020046"/>
    <w:rsid w:val="000203D5"/>
    <w:rsid w:val="00020954"/>
    <w:rsid w:val="00020CCE"/>
    <w:rsid w:val="00020D5F"/>
    <w:rsid w:val="00021A8A"/>
    <w:rsid w:val="00021E80"/>
    <w:rsid w:val="000233CC"/>
    <w:rsid w:val="0002420B"/>
    <w:rsid w:val="000261D7"/>
    <w:rsid w:val="000265F8"/>
    <w:rsid w:val="00026E11"/>
    <w:rsid w:val="00026EF7"/>
    <w:rsid w:val="00027DC5"/>
    <w:rsid w:val="0003001D"/>
    <w:rsid w:val="000300AF"/>
    <w:rsid w:val="00030A59"/>
    <w:rsid w:val="0003119F"/>
    <w:rsid w:val="00031863"/>
    <w:rsid w:val="00032976"/>
    <w:rsid w:val="00032A46"/>
    <w:rsid w:val="00033243"/>
    <w:rsid w:val="0003349A"/>
    <w:rsid w:val="00035449"/>
    <w:rsid w:val="0003576D"/>
    <w:rsid w:val="00035842"/>
    <w:rsid w:val="000364A3"/>
    <w:rsid w:val="00036F9D"/>
    <w:rsid w:val="000372AB"/>
    <w:rsid w:val="00037343"/>
    <w:rsid w:val="00040C24"/>
    <w:rsid w:val="00040E0D"/>
    <w:rsid w:val="00041211"/>
    <w:rsid w:val="0004178C"/>
    <w:rsid w:val="00042337"/>
    <w:rsid w:val="000423DB"/>
    <w:rsid w:val="00042DE9"/>
    <w:rsid w:val="00042FA0"/>
    <w:rsid w:val="0004318F"/>
    <w:rsid w:val="000436DB"/>
    <w:rsid w:val="000445F7"/>
    <w:rsid w:val="00044BFC"/>
    <w:rsid w:val="00046707"/>
    <w:rsid w:val="00047191"/>
    <w:rsid w:val="00050258"/>
    <w:rsid w:val="0005059C"/>
    <w:rsid w:val="0005299D"/>
    <w:rsid w:val="00052E3A"/>
    <w:rsid w:val="00052FA4"/>
    <w:rsid w:val="000530D3"/>
    <w:rsid w:val="00053C59"/>
    <w:rsid w:val="00055A4B"/>
    <w:rsid w:val="00055F07"/>
    <w:rsid w:val="0005671A"/>
    <w:rsid w:val="000567E1"/>
    <w:rsid w:val="00057297"/>
    <w:rsid w:val="00057F1F"/>
    <w:rsid w:val="00060655"/>
    <w:rsid w:val="0006068D"/>
    <w:rsid w:val="00060DEB"/>
    <w:rsid w:val="00061675"/>
    <w:rsid w:val="0006181A"/>
    <w:rsid w:val="00061D1A"/>
    <w:rsid w:val="0006210A"/>
    <w:rsid w:val="00062D72"/>
    <w:rsid w:val="00062F69"/>
    <w:rsid w:val="0006533D"/>
    <w:rsid w:val="00065A52"/>
    <w:rsid w:val="00066480"/>
    <w:rsid w:val="00066AD7"/>
    <w:rsid w:val="00066DDD"/>
    <w:rsid w:val="00067AAD"/>
    <w:rsid w:val="000706FB"/>
    <w:rsid w:val="00072783"/>
    <w:rsid w:val="00072E9C"/>
    <w:rsid w:val="000735E8"/>
    <w:rsid w:val="00074226"/>
    <w:rsid w:val="000747CB"/>
    <w:rsid w:val="00074F11"/>
    <w:rsid w:val="00076B02"/>
    <w:rsid w:val="00076DC2"/>
    <w:rsid w:val="00077B18"/>
    <w:rsid w:val="00080182"/>
    <w:rsid w:val="0008074C"/>
    <w:rsid w:val="00082B5C"/>
    <w:rsid w:val="0008366D"/>
    <w:rsid w:val="00084065"/>
    <w:rsid w:val="0008428C"/>
    <w:rsid w:val="000844F1"/>
    <w:rsid w:val="00086C3D"/>
    <w:rsid w:val="00087BEE"/>
    <w:rsid w:val="000902A4"/>
    <w:rsid w:val="0009076E"/>
    <w:rsid w:val="000909C4"/>
    <w:rsid w:val="00090B98"/>
    <w:rsid w:val="000911D8"/>
    <w:rsid w:val="00091715"/>
    <w:rsid w:val="00092863"/>
    <w:rsid w:val="000929C5"/>
    <w:rsid w:val="00093C38"/>
    <w:rsid w:val="00094515"/>
    <w:rsid w:val="00094BD2"/>
    <w:rsid w:val="00095AF2"/>
    <w:rsid w:val="000960F7"/>
    <w:rsid w:val="00096ADF"/>
    <w:rsid w:val="00096C0A"/>
    <w:rsid w:val="0009742E"/>
    <w:rsid w:val="000A0111"/>
    <w:rsid w:val="000A04CE"/>
    <w:rsid w:val="000A05C3"/>
    <w:rsid w:val="000A1A37"/>
    <w:rsid w:val="000A2AC7"/>
    <w:rsid w:val="000A301A"/>
    <w:rsid w:val="000A55D2"/>
    <w:rsid w:val="000A5A02"/>
    <w:rsid w:val="000A6037"/>
    <w:rsid w:val="000A6857"/>
    <w:rsid w:val="000A6D30"/>
    <w:rsid w:val="000B010B"/>
    <w:rsid w:val="000B06FF"/>
    <w:rsid w:val="000B0833"/>
    <w:rsid w:val="000B09FF"/>
    <w:rsid w:val="000B167F"/>
    <w:rsid w:val="000B1A4E"/>
    <w:rsid w:val="000B1C35"/>
    <w:rsid w:val="000B2B7F"/>
    <w:rsid w:val="000B2DFF"/>
    <w:rsid w:val="000B3EA9"/>
    <w:rsid w:val="000B4031"/>
    <w:rsid w:val="000B67D6"/>
    <w:rsid w:val="000B6BFE"/>
    <w:rsid w:val="000B7505"/>
    <w:rsid w:val="000B7B5D"/>
    <w:rsid w:val="000C0BF2"/>
    <w:rsid w:val="000C1A6E"/>
    <w:rsid w:val="000C2C2E"/>
    <w:rsid w:val="000C31D6"/>
    <w:rsid w:val="000C43F4"/>
    <w:rsid w:val="000C4C4B"/>
    <w:rsid w:val="000C53F3"/>
    <w:rsid w:val="000C58ED"/>
    <w:rsid w:val="000C5936"/>
    <w:rsid w:val="000C66DF"/>
    <w:rsid w:val="000C6B17"/>
    <w:rsid w:val="000C7B9D"/>
    <w:rsid w:val="000C7DAA"/>
    <w:rsid w:val="000D0148"/>
    <w:rsid w:val="000D01E7"/>
    <w:rsid w:val="000D0BC7"/>
    <w:rsid w:val="000D1EB1"/>
    <w:rsid w:val="000D238B"/>
    <w:rsid w:val="000D31E9"/>
    <w:rsid w:val="000D34A4"/>
    <w:rsid w:val="000D3725"/>
    <w:rsid w:val="000D3DD1"/>
    <w:rsid w:val="000D471A"/>
    <w:rsid w:val="000D51B5"/>
    <w:rsid w:val="000D6DED"/>
    <w:rsid w:val="000D6E71"/>
    <w:rsid w:val="000D7411"/>
    <w:rsid w:val="000E03EE"/>
    <w:rsid w:val="000E0D19"/>
    <w:rsid w:val="000E2576"/>
    <w:rsid w:val="000E349B"/>
    <w:rsid w:val="000E3BC2"/>
    <w:rsid w:val="000E3DE2"/>
    <w:rsid w:val="000E4134"/>
    <w:rsid w:val="000E4933"/>
    <w:rsid w:val="000E4FFE"/>
    <w:rsid w:val="000E5260"/>
    <w:rsid w:val="000E7193"/>
    <w:rsid w:val="000F1929"/>
    <w:rsid w:val="000F22CF"/>
    <w:rsid w:val="000F2B2E"/>
    <w:rsid w:val="000F2C72"/>
    <w:rsid w:val="000F422A"/>
    <w:rsid w:val="000F457C"/>
    <w:rsid w:val="000F595E"/>
    <w:rsid w:val="000F5979"/>
    <w:rsid w:val="000F5FA8"/>
    <w:rsid w:val="000F734B"/>
    <w:rsid w:val="00101665"/>
    <w:rsid w:val="00101A4A"/>
    <w:rsid w:val="00102DED"/>
    <w:rsid w:val="001030A9"/>
    <w:rsid w:val="00103558"/>
    <w:rsid w:val="0010382D"/>
    <w:rsid w:val="00103C97"/>
    <w:rsid w:val="00103E8C"/>
    <w:rsid w:val="00104057"/>
    <w:rsid w:val="0010459A"/>
    <w:rsid w:val="001046B2"/>
    <w:rsid w:val="00105841"/>
    <w:rsid w:val="00105860"/>
    <w:rsid w:val="00107F25"/>
    <w:rsid w:val="001104B9"/>
    <w:rsid w:val="00111775"/>
    <w:rsid w:val="001117A6"/>
    <w:rsid w:val="00114039"/>
    <w:rsid w:val="0011427E"/>
    <w:rsid w:val="0011443A"/>
    <w:rsid w:val="0011466F"/>
    <w:rsid w:val="0011551D"/>
    <w:rsid w:val="001167CC"/>
    <w:rsid w:val="00117698"/>
    <w:rsid w:val="00117A2E"/>
    <w:rsid w:val="00117E24"/>
    <w:rsid w:val="00120088"/>
    <w:rsid w:val="0012010A"/>
    <w:rsid w:val="00120468"/>
    <w:rsid w:val="001204DD"/>
    <w:rsid w:val="00120676"/>
    <w:rsid w:val="001206CA"/>
    <w:rsid w:val="0012094F"/>
    <w:rsid w:val="001229CA"/>
    <w:rsid w:val="00122E4F"/>
    <w:rsid w:val="00122E86"/>
    <w:rsid w:val="001233B2"/>
    <w:rsid w:val="00123996"/>
    <w:rsid w:val="00123E04"/>
    <w:rsid w:val="00123E1C"/>
    <w:rsid w:val="001243C1"/>
    <w:rsid w:val="00124960"/>
    <w:rsid w:val="001252AA"/>
    <w:rsid w:val="00126D64"/>
    <w:rsid w:val="00127560"/>
    <w:rsid w:val="001276BD"/>
    <w:rsid w:val="00127DE8"/>
    <w:rsid w:val="0013137D"/>
    <w:rsid w:val="00131817"/>
    <w:rsid w:val="00132554"/>
    <w:rsid w:val="00133390"/>
    <w:rsid w:val="001339E0"/>
    <w:rsid w:val="00133C80"/>
    <w:rsid w:val="00134A80"/>
    <w:rsid w:val="0013537E"/>
    <w:rsid w:val="0013557E"/>
    <w:rsid w:val="001356F8"/>
    <w:rsid w:val="0013619B"/>
    <w:rsid w:val="00136418"/>
    <w:rsid w:val="001364FE"/>
    <w:rsid w:val="00137632"/>
    <w:rsid w:val="0013791A"/>
    <w:rsid w:val="00137BE6"/>
    <w:rsid w:val="0014015E"/>
    <w:rsid w:val="00141149"/>
    <w:rsid w:val="00141A66"/>
    <w:rsid w:val="00143199"/>
    <w:rsid w:val="00143CE7"/>
    <w:rsid w:val="001445E8"/>
    <w:rsid w:val="00144C97"/>
    <w:rsid w:val="001451E1"/>
    <w:rsid w:val="001453C0"/>
    <w:rsid w:val="00146298"/>
    <w:rsid w:val="0014645B"/>
    <w:rsid w:val="00146DA3"/>
    <w:rsid w:val="00147AFB"/>
    <w:rsid w:val="0015096A"/>
    <w:rsid w:val="00151B0A"/>
    <w:rsid w:val="00152632"/>
    <w:rsid w:val="00153316"/>
    <w:rsid w:val="00153438"/>
    <w:rsid w:val="00154A4C"/>
    <w:rsid w:val="00155218"/>
    <w:rsid w:val="00155BCE"/>
    <w:rsid w:val="001560F2"/>
    <w:rsid w:val="001569E9"/>
    <w:rsid w:val="001570FD"/>
    <w:rsid w:val="001573DC"/>
    <w:rsid w:val="00157546"/>
    <w:rsid w:val="00157BEF"/>
    <w:rsid w:val="001615BC"/>
    <w:rsid w:val="0016250F"/>
    <w:rsid w:val="0016311A"/>
    <w:rsid w:val="00164C1B"/>
    <w:rsid w:val="001656B2"/>
    <w:rsid w:val="00165C55"/>
    <w:rsid w:val="00165D2E"/>
    <w:rsid w:val="00167201"/>
    <w:rsid w:val="001676C8"/>
    <w:rsid w:val="00170852"/>
    <w:rsid w:val="00170FB8"/>
    <w:rsid w:val="00172163"/>
    <w:rsid w:val="0017263C"/>
    <w:rsid w:val="00172E55"/>
    <w:rsid w:val="00174861"/>
    <w:rsid w:val="00174BB1"/>
    <w:rsid w:val="00175872"/>
    <w:rsid w:val="00175BE4"/>
    <w:rsid w:val="00176E61"/>
    <w:rsid w:val="001771F9"/>
    <w:rsid w:val="00177293"/>
    <w:rsid w:val="0017756C"/>
    <w:rsid w:val="0018023B"/>
    <w:rsid w:val="001804CB"/>
    <w:rsid w:val="001809E7"/>
    <w:rsid w:val="00182239"/>
    <w:rsid w:val="00182AC8"/>
    <w:rsid w:val="00182DF2"/>
    <w:rsid w:val="00184F87"/>
    <w:rsid w:val="00184FEF"/>
    <w:rsid w:val="0018541C"/>
    <w:rsid w:val="00185F1A"/>
    <w:rsid w:val="00185F3E"/>
    <w:rsid w:val="00186522"/>
    <w:rsid w:val="001867CC"/>
    <w:rsid w:val="00186B66"/>
    <w:rsid w:val="001873B4"/>
    <w:rsid w:val="001929AB"/>
    <w:rsid w:val="0019585B"/>
    <w:rsid w:val="0019626D"/>
    <w:rsid w:val="00196958"/>
    <w:rsid w:val="00197ACD"/>
    <w:rsid w:val="00197B48"/>
    <w:rsid w:val="00197BEF"/>
    <w:rsid w:val="001A0801"/>
    <w:rsid w:val="001A0937"/>
    <w:rsid w:val="001A1445"/>
    <w:rsid w:val="001A15FB"/>
    <w:rsid w:val="001A29B2"/>
    <w:rsid w:val="001A3295"/>
    <w:rsid w:val="001A36E3"/>
    <w:rsid w:val="001A40FA"/>
    <w:rsid w:val="001A4672"/>
    <w:rsid w:val="001A5484"/>
    <w:rsid w:val="001A631B"/>
    <w:rsid w:val="001A6E81"/>
    <w:rsid w:val="001A6FBD"/>
    <w:rsid w:val="001B36C0"/>
    <w:rsid w:val="001B45F2"/>
    <w:rsid w:val="001B47C0"/>
    <w:rsid w:val="001B47C8"/>
    <w:rsid w:val="001B4EB3"/>
    <w:rsid w:val="001B5BE8"/>
    <w:rsid w:val="001B5CC8"/>
    <w:rsid w:val="001B5F9A"/>
    <w:rsid w:val="001B5FDF"/>
    <w:rsid w:val="001B6729"/>
    <w:rsid w:val="001B68F2"/>
    <w:rsid w:val="001B6F69"/>
    <w:rsid w:val="001B75BE"/>
    <w:rsid w:val="001B75F1"/>
    <w:rsid w:val="001B7726"/>
    <w:rsid w:val="001B7DD4"/>
    <w:rsid w:val="001C091F"/>
    <w:rsid w:val="001C139F"/>
    <w:rsid w:val="001C21B0"/>
    <w:rsid w:val="001C25A4"/>
    <w:rsid w:val="001C2878"/>
    <w:rsid w:val="001C3543"/>
    <w:rsid w:val="001C5591"/>
    <w:rsid w:val="001C590F"/>
    <w:rsid w:val="001C59EE"/>
    <w:rsid w:val="001C5B3A"/>
    <w:rsid w:val="001C7C77"/>
    <w:rsid w:val="001D09DD"/>
    <w:rsid w:val="001D0CDB"/>
    <w:rsid w:val="001D1344"/>
    <w:rsid w:val="001D1FB7"/>
    <w:rsid w:val="001D2A6B"/>
    <w:rsid w:val="001D3E7C"/>
    <w:rsid w:val="001D3F4B"/>
    <w:rsid w:val="001D4273"/>
    <w:rsid w:val="001E0420"/>
    <w:rsid w:val="001E0B74"/>
    <w:rsid w:val="001E183D"/>
    <w:rsid w:val="001E1D47"/>
    <w:rsid w:val="001E2221"/>
    <w:rsid w:val="001E2318"/>
    <w:rsid w:val="001E2397"/>
    <w:rsid w:val="001E2938"/>
    <w:rsid w:val="001E4C69"/>
    <w:rsid w:val="001E569A"/>
    <w:rsid w:val="001E57B6"/>
    <w:rsid w:val="001E58FF"/>
    <w:rsid w:val="001E5CBB"/>
    <w:rsid w:val="001E613A"/>
    <w:rsid w:val="001E61E4"/>
    <w:rsid w:val="001E729F"/>
    <w:rsid w:val="001E7B6E"/>
    <w:rsid w:val="001F081C"/>
    <w:rsid w:val="001F12E9"/>
    <w:rsid w:val="001F1D91"/>
    <w:rsid w:val="001F1DA6"/>
    <w:rsid w:val="001F2571"/>
    <w:rsid w:val="001F293A"/>
    <w:rsid w:val="001F36C0"/>
    <w:rsid w:val="001F3C7A"/>
    <w:rsid w:val="001F5B86"/>
    <w:rsid w:val="001F654D"/>
    <w:rsid w:val="001F686E"/>
    <w:rsid w:val="002004BB"/>
    <w:rsid w:val="00201793"/>
    <w:rsid w:val="0020279A"/>
    <w:rsid w:val="002028A0"/>
    <w:rsid w:val="002029AD"/>
    <w:rsid w:val="00202CC7"/>
    <w:rsid w:val="00203AEA"/>
    <w:rsid w:val="00204171"/>
    <w:rsid w:val="00204924"/>
    <w:rsid w:val="00204D96"/>
    <w:rsid w:val="00205128"/>
    <w:rsid w:val="00205D8E"/>
    <w:rsid w:val="0020607C"/>
    <w:rsid w:val="0020617A"/>
    <w:rsid w:val="0020618F"/>
    <w:rsid w:val="00207207"/>
    <w:rsid w:val="00207433"/>
    <w:rsid w:val="00207A30"/>
    <w:rsid w:val="00207D17"/>
    <w:rsid w:val="002121DD"/>
    <w:rsid w:val="00212589"/>
    <w:rsid w:val="0021291A"/>
    <w:rsid w:val="0021477A"/>
    <w:rsid w:val="00214BA0"/>
    <w:rsid w:val="0021511B"/>
    <w:rsid w:val="00215A73"/>
    <w:rsid w:val="00216223"/>
    <w:rsid w:val="00216245"/>
    <w:rsid w:val="00217833"/>
    <w:rsid w:val="00217D71"/>
    <w:rsid w:val="002211DF"/>
    <w:rsid w:val="002217B1"/>
    <w:rsid w:val="00221DBD"/>
    <w:rsid w:val="00223C9B"/>
    <w:rsid w:val="002243AF"/>
    <w:rsid w:val="00225037"/>
    <w:rsid w:val="00225179"/>
    <w:rsid w:val="00225FC8"/>
    <w:rsid w:val="00226BAB"/>
    <w:rsid w:val="00226C8C"/>
    <w:rsid w:val="002279AA"/>
    <w:rsid w:val="00227D45"/>
    <w:rsid w:val="00230A52"/>
    <w:rsid w:val="00230E02"/>
    <w:rsid w:val="00232880"/>
    <w:rsid w:val="00234856"/>
    <w:rsid w:val="00234A66"/>
    <w:rsid w:val="00235566"/>
    <w:rsid w:val="00236312"/>
    <w:rsid w:val="0024089F"/>
    <w:rsid w:val="0024295B"/>
    <w:rsid w:val="00242A73"/>
    <w:rsid w:val="0024319B"/>
    <w:rsid w:val="002433E7"/>
    <w:rsid w:val="002440B5"/>
    <w:rsid w:val="002441AD"/>
    <w:rsid w:val="00244FAB"/>
    <w:rsid w:val="0024599A"/>
    <w:rsid w:val="00246631"/>
    <w:rsid w:val="00246E8A"/>
    <w:rsid w:val="00247840"/>
    <w:rsid w:val="00247882"/>
    <w:rsid w:val="00250FFD"/>
    <w:rsid w:val="0025186B"/>
    <w:rsid w:val="002521DA"/>
    <w:rsid w:val="002522E6"/>
    <w:rsid w:val="00253881"/>
    <w:rsid w:val="00253BB9"/>
    <w:rsid w:val="00253FCB"/>
    <w:rsid w:val="00254E2D"/>
    <w:rsid w:val="00255F0F"/>
    <w:rsid w:val="00257404"/>
    <w:rsid w:val="0025797D"/>
    <w:rsid w:val="00261486"/>
    <w:rsid w:val="002617E8"/>
    <w:rsid w:val="00261D03"/>
    <w:rsid w:val="00262F44"/>
    <w:rsid w:val="00265F0E"/>
    <w:rsid w:val="00270EF0"/>
    <w:rsid w:val="00271339"/>
    <w:rsid w:val="00271EE6"/>
    <w:rsid w:val="00273625"/>
    <w:rsid w:val="00273A60"/>
    <w:rsid w:val="00274FF5"/>
    <w:rsid w:val="00275201"/>
    <w:rsid w:val="002764F4"/>
    <w:rsid w:val="0027697B"/>
    <w:rsid w:val="00280DF1"/>
    <w:rsid w:val="00284787"/>
    <w:rsid w:val="00284879"/>
    <w:rsid w:val="002848DD"/>
    <w:rsid w:val="00284D1D"/>
    <w:rsid w:val="00285583"/>
    <w:rsid w:val="00285823"/>
    <w:rsid w:val="00286057"/>
    <w:rsid w:val="0028633B"/>
    <w:rsid w:val="00286754"/>
    <w:rsid w:val="002873B3"/>
    <w:rsid w:val="0028768A"/>
    <w:rsid w:val="00287FF5"/>
    <w:rsid w:val="0029041C"/>
    <w:rsid w:val="0029114A"/>
    <w:rsid w:val="002912CF"/>
    <w:rsid w:val="00292BB8"/>
    <w:rsid w:val="00293978"/>
    <w:rsid w:val="002940AE"/>
    <w:rsid w:val="0029529C"/>
    <w:rsid w:val="00295989"/>
    <w:rsid w:val="002A01F6"/>
    <w:rsid w:val="002A0380"/>
    <w:rsid w:val="002A0929"/>
    <w:rsid w:val="002A15E4"/>
    <w:rsid w:val="002A2AA9"/>
    <w:rsid w:val="002A315E"/>
    <w:rsid w:val="002A387F"/>
    <w:rsid w:val="002A3DC9"/>
    <w:rsid w:val="002A4396"/>
    <w:rsid w:val="002A447A"/>
    <w:rsid w:val="002A6457"/>
    <w:rsid w:val="002A79C5"/>
    <w:rsid w:val="002A7D47"/>
    <w:rsid w:val="002B0C2F"/>
    <w:rsid w:val="002B1D02"/>
    <w:rsid w:val="002B206C"/>
    <w:rsid w:val="002B43F0"/>
    <w:rsid w:val="002B4432"/>
    <w:rsid w:val="002B543F"/>
    <w:rsid w:val="002B59D6"/>
    <w:rsid w:val="002B60D7"/>
    <w:rsid w:val="002B6DF7"/>
    <w:rsid w:val="002B70C8"/>
    <w:rsid w:val="002B738B"/>
    <w:rsid w:val="002B7D98"/>
    <w:rsid w:val="002C040A"/>
    <w:rsid w:val="002C07D4"/>
    <w:rsid w:val="002C0A4B"/>
    <w:rsid w:val="002C0D5A"/>
    <w:rsid w:val="002C0F42"/>
    <w:rsid w:val="002C10C7"/>
    <w:rsid w:val="002C17EA"/>
    <w:rsid w:val="002C1A76"/>
    <w:rsid w:val="002C298C"/>
    <w:rsid w:val="002C2E87"/>
    <w:rsid w:val="002C2EAC"/>
    <w:rsid w:val="002C3527"/>
    <w:rsid w:val="002C6152"/>
    <w:rsid w:val="002C6CAB"/>
    <w:rsid w:val="002C7642"/>
    <w:rsid w:val="002C7774"/>
    <w:rsid w:val="002C78F4"/>
    <w:rsid w:val="002D0008"/>
    <w:rsid w:val="002D0B84"/>
    <w:rsid w:val="002D1041"/>
    <w:rsid w:val="002D24F4"/>
    <w:rsid w:val="002D2684"/>
    <w:rsid w:val="002D2F19"/>
    <w:rsid w:val="002D2F6E"/>
    <w:rsid w:val="002D3894"/>
    <w:rsid w:val="002D3BD4"/>
    <w:rsid w:val="002D3EF2"/>
    <w:rsid w:val="002D5EFD"/>
    <w:rsid w:val="002D6AE4"/>
    <w:rsid w:val="002E017E"/>
    <w:rsid w:val="002E1BE2"/>
    <w:rsid w:val="002E2108"/>
    <w:rsid w:val="002E244B"/>
    <w:rsid w:val="002E3670"/>
    <w:rsid w:val="002E3E60"/>
    <w:rsid w:val="002E4E8C"/>
    <w:rsid w:val="002E50DA"/>
    <w:rsid w:val="002E5FCC"/>
    <w:rsid w:val="002E6537"/>
    <w:rsid w:val="002F077D"/>
    <w:rsid w:val="002F273D"/>
    <w:rsid w:val="002F39A1"/>
    <w:rsid w:val="002F3CD7"/>
    <w:rsid w:val="002F4A48"/>
    <w:rsid w:val="002F54F7"/>
    <w:rsid w:val="002F56C2"/>
    <w:rsid w:val="002F59DA"/>
    <w:rsid w:val="002F5E95"/>
    <w:rsid w:val="003000EA"/>
    <w:rsid w:val="0030056F"/>
    <w:rsid w:val="00300C02"/>
    <w:rsid w:val="00301D07"/>
    <w:rsid w:val="00301EC4"/>
    <w:rsid w:val="003021FC"/>
    <w:rsid w:val="003025D1"/>
    <w:rsid w:val="00302A11"/>
    <w:rsid w:val="00303001"/>
    <w:rsid w:val="0030600A"/>
    <w:rsid w:val="0030619A"/>
    <w:rsid w:val="0030739B"/>
    <w:rsid w:val="003075FE"/>
    <w:rsid w:val="0030776F"/>
    <w:rsid w:val="00307E42"/>
    <w:rsid w:val="00310A5F"/>
    <w:rsid w:val="003117C4"/>
    <w:rsid w:val="00311A17"/>
    <w:rsid w:val="00313150"/>
    <w:rsid w:val="00313BBF"/>
    <w:rsid w:val="00314943"/>
    <w:rsid w:val="003149FF"/>
    <w:rsid w:val="00314C39"/>
    <w:rsid w:val="00314C61"/>
    <w:rsid w:val="00314DDF"/>
    <w:rsid w:val="003154B6"/>
    <w:rsid w:val="0031693A"/>
    <w:rsid w:val="003205DF"/>
    <w:rsid w:val="0032182A"/>
    <w:rsid w:val="00322921"/>
    <w:rsid w:val="00323B68"/>
    <w:rsid w:val="003245A3"/>
    <w:rsid w:val="00324685"/>
    <w:rsid w:val="003247FA"/>
    <w:rsid w:val="00324AC7"/>
    <w:rsid w:val="003257EE"/>
    <w:rsid w:val="00326817"/>
    <w:rsid w:val="0032708B"/>
    <w:rsid w:val="00327711"/>
    <w:rsid w:val="003307BC"/>
    <w:rsid w:val="00331326"/>
    <w:rsid w:val="003350E7"/>
    <w:rsid w:val="003409C2"/>
    <w:rsid w:val="00340A0A"/>
    <w:rsid w:val="00341A2E"/>
    <w:rsid w:val="00341A9E"/>
    <w:rsid w:val="003420B3"/>
    <w:rsid w:val="0034323F"/>
    <w:rsid w:val="0034386F"/>
    <w:rsid w:val="00344322"/>
    <w:rsid w:val="0034456C"/>
    <w:rsid w:val="003452CF"/>
    <w:rsid w:val="00345F7D"/>
    <w:rsid w:val="00346634"/>
    <w:rsid w:val="0034729A"/>
    <w:rsid w:val="003474AB"/>
    <w:rsid w:val="00351ACB"/>
    <w:rsid w:val="00351C79"/>
    <w:rsid w:val="00351F38"/>
    <w:rsid w:val="00353327"/>
    <w:rsid w:val="003544F4"/>
    <w:rsid w:val="00355B79"/>
    <w:rsid w:val="00355D7B"/>
    <w:rsid w:val="00355F64"/>
    <w:rsid w:val="0035636E"/>
    <w:rsid w:val="003575EB"/>
    <w:rsid w:val="00357D85"/>
    <w:rsid w:val="00357F4E"/>
    <w:rsid w:val="0036108F"/>
    <w:rsid w:val="0036166D"/>
    <w:rsid w:val="00362F5C"/>
    <w:rsid w:val="00363D71"/>
    <w:rsid w:val="003642FB"/>
    <w:rsid w:val="003645B6"/>
    <w:rsid w:val="00365090"/>
    <w:rsid w:val="00365271"/>
    <w:rsid w:val="0036645F"/>
    <w:rsid w:val="003667D8"/>
    <w:rsid w:val="00366EDD"/>
    <w:rsid w:val="00367748"/>
    <w:rsid w:val="0037067B"/>
    <w:rsid w:val="003712E7"/>
    <w:rsid w:val="00371302"/>
    <w:rsid w:val="00371D95"/>
    <w:rsid w:val="00372208"/>
    <w:rsid w:val="00372972"/>
    <w:rsid w:val="003730AF"/>
    <w:rsid w:val="00373748"/>
    <w:rsid w:val="00373D30"/>
    <w:rsid w:val="00373DDC"/>
    <w:rsid w:val="00373F0E"/>
    <w:rsid w:val="00374B95"/>
    <w:rsid w:val="00374FDE"/>
    <w:rsid w:val="0037765A"/>
    <w:rsid w:val="00377945"/>
    <w:rsid w:val="0038015F"/>
    <w:rsid w:val="00380373"/>
    <w:rsid w:val="00381224"/>
    <w:rsid w:val="003822A3"/>
    <w:rsid w:val="003849C5"/>
    <w:rsid w:val="00385404"/>
    <w:rsid w:val="00385ED2"/>
    <w:rsid w:val="003860F1"/>
    <w:rsid w:val="0038667D"/>
    <w:rsid w:val="00386E2C"/>
    <w:rsid w:val="003876CC"/>
    <w:rsid w:val="00387F83"/>
    <w:rsid w:val="00390343"/>
    <w:rsid w:val="00390595"/>
    <w:rsid w:val="0039060F"/>
    <w:rsid w:val="00392248"/>
    <w:rsid w:val="00393590"/>
    <w:rsid w:val="00395356"/>
    <w:rsid w:val="00395B5D"/>
    <w:rsid w:val="00396127"/>
    <w:rsid w:val="00396695"/>
    <w:rsid w:val="00397072"/>
    <w:rsid w:val="003A104B"/>
    <w:rsid w:val="003A1459"/>
    <w:rsid w:val="003A165D"/>
    <w:rsid w:val="003A1EDE"/>
    <w:rsid w:val="003A3380"/>
    <w:rsid w:val="003A33AE"/>
    <w:rsid w:val="003A370F"/>
    <w:rsid w:val="003A3F3D"/>
    <w:rsid w:val="003A6685"/>
    <w:rsid w:val="003A69C3"/>
    <w:rsid w:val="003A7CD1"/>
    <w:rsid w:val="003A7F92"/>
    <w:rsid w:val="003B0283"/>
    <w:rsid w:val="003B0808"/>
    <w:rsid w:val="003B1070"/>
    <w:rsid w:val="003B26A5"/>
    <w:rsid w:val="003B3A3A"/>
    <w:rsid w:val="003B3A93"/>
    <w:rsid w:val="003B4A90"/>
    <w:rsid w:val="003B5441"/>
    <w:rsid w:val="003B6611"/>
    <w:rsid w:val="003B7751"/>
    <w:rsid w:val="003C024A"/>
    <w:rsid w:val="003C04F5"/>
    <w:rsid w:val="003C0660"/>
    <w:rsid w:val="003C115C"/>
    <w:rsid w:val="003C235F"/>
    <w:rsid w:val="003C41E2"/>
    <w:rsid w:val="003C4317"/>
    <w:rsid w:val="003C4CD3"/>
    <w:rsid w:val="003C59F0"/>
    <w:rsid w:val="003C5F86"/>
    <w:rsid w:val="003D12BD"/>
    <w:rsid w:val="003D250C"/>
    <w:rsid w:val="003D31BA"/>
    <w:rsid w:val="003D36FF"/>
    <w:rsid w:val="003D3A97"/>
    <w:rsid w:val="003D5587"/>
    <w:rsid w:val="003D5EE4"/>
    <w:rsid w:val="003D7887"/>
    <w:rsid w:val="003D7C81"/>
    <w:rsid w:val="003E050C"/>
    <w:rsid w:val="003E0F61"/>
    <w:rsid w:val="003E1024"/>
    <w:rsid w:val="003E1BAD"/>
    <w:rsid w:val="003E208B"/>
    <w:rsid w:val="003E251E"/>
    <w:rsid w:val="003E2B2D"/>
    <w:rsid w:val="003E2F35"/>
    <w:rsid w:val="003E3BFA"/>
    <w:rsid w:val="003E5155"/>
    <w:rsid w:val="003E7344"/>
    <w:rsid w:val="003F0AA4"/>
    <w:rsid w:val="003F38E9"/>
    <w:rsid w:val="003F4C0D"/>
    <w:rsid w:val="003F7FAE"/>
    <w:rsid w:val="00400808"/>
    <w:rsid w:val="00400D9C"/>
    <w:rsid w:val="00400DFB"/>
    <w:rsid w:val="004013AA"/>
    <w:rsid w:val="00405681"/>
    <w:rsid w:val="00406DDD"/>
    <w:rsid w:val="00406E84"/>
    <w:rsid w:val="00407063"/>
    <w:rsid w:val="0040752C"/>
    <w:rsid w:val="00407880"/>
    <w:rsid w:val="004106BC"/>
    <w:rsid w:val="00410DF9"/>
    <w:rsid w:val="00411E29"/>
    <w:rsid w:val="00411F9E"/>
    <w:rsid w:val="00414313"/>
    <w:rsid w:val="00414E14"/>
    <w:rsid w:val="00415E04"/>
    <w:rsid w:val="004162E9"/>
    <w:rsid w:val="00417D28"/>
    <w:rsid w:val="00417ED3"/>
    <w:rsid w:val="004207B7"/>
    <w:rsid w:val="00423AF8"/>
    <w:rsid w:val="00424E06"/>
    <w:rsid w:val="00425744"/>
    <w:rsid w:val="00425AC5"/>
    <w:rsid w:val="00425DC1"/>
    <w:rsid w:val="00426065"/>
    <w:rsid w:val="00426913"/>
    <w:rsid w:val="00426BAD"/>
    <w:rsid w:val="00426CEA"/>
    <w:rsid w:val="00427B7E"/>
    <w:rsid w:val="00430C6E"/>
    <w:rsid w:val="004313C9"/>
    <w:rsid w:val="00431B10"/>
    <w:rsid w:val="00433133"/>
    <w:rsid w:val="00433582"/>
    <w:rsid w:val="004338FD"/>
    <w:rsid w:val="0043391A"/>
    <w:rsid w:val="00433B5E"/>
    <w:rsid w:val="004366F6"/>
    <w:rsid w:val="0043701B"/>
    <w:rsid w:val="00437DD3"/>
    <w:rsid w:val="00440F09"/>
    <w:rsid w:val="00441008"/>
    <w:rsid w:val="0044161C"/>
    <w:rsid w:val="00442180"/>
    <w:rsid w:val="004425A8"/>
    <w:rsid w:val="004426BB"/>
    <w:rsid w:val="00442A3C"/>
    <w:rsid w:val="00443131"/>
    <w:rsid w:val="00444141"/>
    <w:rsid w:val="00444218"/>
    <w:rsid w:val="004445D0"/>
    <w:rsid w:val="004448D5"/>
    <w:rsid w:val="00444966"/>
    <w:rsid w:val="00445B86"/>
    <w:rsid w:val="00445F33"/>
    <w:rsid w:val="00447A6E"/>
    <w:rsid w:val="00447F3E"/>
    <w:rsid w:val="0045076B"/>
    <w:rsid w:val="00450FD2"/>
    <w:rsid w:val="00454485"/>
    <w:rsid w:val="00455267"/>
    <w:rsid w:val="004573D6"/>
    <w:rsid w:val="00460968"/>
    <w:rsid w:val="00460F51"/>
    <w:rsid w:val="00461C58"/>
    <w:rsid w:val="00462DB4"/>
    <w:rsid w:val="0046302E"/>
    <w:rsid w:val="0046307A"/>
    <w:rsid w:val="00464FF9"/>
    <w:rsid w:val="0046517D"/>
    <w:rsid w:val="00465616"/>
    <w:rsid w:val="0046611C"/>
    <w:rsid w:val="00466338"/>
    <w:rsid w:val="004708B0"/>
    <w:rsid w:val="004708FB"/>
    <w:rsid w:val="00471B73"/>
    <w:rsid w:val="00471D10"/>
    <w:rsid w:val="00472298"/>
    <w:rsid w:val="00472C74"/>
    <w:rsid w:val="00472C98"/>
    <w:rsid w:val="00473144"/>
    <w:rsid w:val="004737CD"/>
    <w:rsid w:val="00474F4A"/>
    <w:rsid w:val="004750D9"/>
    <w:rsid w:val="00475399"/>
    <w:rsid w:val="00475971"/>
    <w:rsid w:val="004762DC"/>
    <w:rsid w:val="00481C4B"/>
    <w:rsid w:val="004822A4"/>
    <w:rsid w:val="00483062"/>
    <w:rsid w:val="00483330"/>
    <w:rsid w:val="0048414D"/>
    <w:rsid w:val="00484C35"/>
    <w:rsid w:val="00485E76"/>
    <w:rsid w:val="004867B7"/>
    <w:rsid w:val="00486BF7"/>
    <w:rsid w:val="004876AD"/>
    <w:rsid w:val="004909D7"/>
    <w:rsid w:val="00491042"/>
    <w:rsid w:val="00491F20"/>
    <w:rsid w:val="0049225F"/>
    <w:rsid w:val="0049234C"/>
    <w:rsid w:val="0049349A"/>
    <w:rsid w:val="004936D6"/>
    <w:rsid w:val="00493700"/>
    <w:rsid w:val="00494DCD"/>
    <w:rsid w:val="00495678"/>
    <w:rsid w:val="004960AD"/>
    <w:rsid w:val="004A25E7"/>
    <w:rsid w:val="004A26AB"/>
    <w:rsid w:val="004A285C"/>
    <w:rsid w:val="004A304B"/>
    <w:rsid w:val="004A3081"/>
    <w:rsid w:val="004A352F"/>
    <w:rsid w:val="004A4A4C"/>
    <w:rsid w:val="004A4DB5"/>
    <w:rsid w:val="004A69DD"/>
    <w:rsid w:val="004A6F88"/>
    <w:rsid w:val="004A74B0"/>
    <w:rsid w:val="004B0106"/>
    <w:rsid w:val="004B1316"/>
    <w:rsid w:val="004B4A75"/>
    <w:rsid w:val="004B50DC"/>
    <w:rsid w:val="004B67B8"/>
    <w:rsid w:val="004C059B"/>
    <w:rsid w:val="004C05DD"/>
    <w:rsid w:val="004C09AF"/>
    <w:rsid w:val="004C147F"/>
    <w:rsid w:val="004C2263"/>
    <w:rsid w:val="004C235A"/>
    <w:rsid w:val="004C2647"/>
    <w:rsid w:val="004C288C"/>
    <w:rsid w:val="004C3024"/>
    <w:rsid w:val="004C3868"/>
    <w:rsid w:val="004C4157"/>
    <w:rsid w:val="004C4A2B"/>
    <w:rsid w:val="004D0566"/>
    <w:rsid w:val="004D06BE"/>
    <w:rsid w:val="004D0BB1"/>
    <w:rsid w:val="004D1F80"/>
    <w:rsid w:val="004D213C"/>
    <w:rsid w:val="004D26FC"/>
    <w:rsid w:val="004D2D9A"/>
    <w:rsid w:val="004D3EB1"/>
    <w:rsid w:val="004D404B"/>
    <w:rsid w:val="004D4A5D"/>
    <w:rsid w:val="004D4C49"/>
    <w:rsid w:val="004D5758"/>
    <w:rsid w:val="004D6895"/>
    <w:rsid w:val="004D7960"/>
    <w:rsid w:val="004D796B"/>
    <w:rsid w:val="004E0A7E"/>
    <w:rsid w:val="004E0DDA"/>
    <w:rsid w:val="004E0F17"/>
    <w:rsid w:val="004E12A9"/>
    <w:rsid w:val="004E12D1"/>
    <w:rsid w:val="004E14E8"/>
    <w:rsid w:val="004E15F3"/>
    <w:rsid w:val="004E17CF"/>
    <w:rsid w:val="004E264C"/>
    <w:rsid w:val="004E3ACC"/>
    <w:rsid w:val="004E4C3D"/>
    <w:rsid w:val="004E5AB7"/>
    <w:rsid w:val="004E603B"/>
    <w:rsid w:val="004E6437"/>
    <w:rsid w:val="004E66D5"/>
    <w:rsid w:val="004E6F07"/>
    <w:rsid w:val="004E7CA7"/>
    <w:rsid w:val="004F0260"/>
    <w:rsid w:val="004F0298"/>
    <w:rsid w:val="004F1008"/>
    <w:rsid w:val="004F1762"/>
    <w:rsid w:val="004F24C2"/>
    <w:rsid w:val="004F56C5"/>
    <w:rsid w:val="004F63DB"/>
    <w:rsid w:val="004F65B9"/>
    <w:rsid w:val="004F6D62"/>
    <w:rsid w:val="004F7F11"/>
    <w:rsid w:val="00500638"/>
    <w:rsid w:val="005009BA"/>
    <w:rsid w:val="005019D7"/>
    <w:rsid w:val="0050231C"/>
    <w:rsid w:val="005041FC"/>
    <w:rsid w:val="00504C88"/>
    <w:rsid w:val="00504ED8"/>
    <w:rsid w:val="00505585"/>
    <w:rsid w:val="005060F9"/>
    <w:rsid w:val="00507C09"/>
    <w:rsid w:val="00510C4F"/>
    <w:rsid w:val="00511202"/>
    <w:rsid w:val="0051351C"/>
    <w:rsid w:val="00513AD5"/>
    <w:rsid w:val="005150A4"/>
    <w:rsid w:val="0051525F"/>
    <w:rsid w:val="005152D6"/>
    <w:rsid w:val="005153C0"/>
    <w:rsid w:val="00515CBC"/>
    <w:rsid w:val="0051763B"/>
    <w:rsid w:val="0052049A"/>
    <w:rsid w:val="00521219"/>
    <w:rsid w:val="005222F4"/>
    <w:rsid w:val="005225C0"/>
    <w:rsid w:val="00523417"/>
    <w:rsid w:val="00524500"/>
    <w:rsid w:val="00525323"/>
    <w:rsid w:val="00525570"/>
    <w:rsid w:val="005262E4"/>
    <w:rsid w:val="00527235"/>
    <w:rsid w:val="005272A9"/>
    <w:rsid w:val="00527DB2"/>
    <w:rsid w:val="00530FB9"/>
    <w:rsid w:val="005314B0"/>
    <w:rsid w:val="00531512"/>
    <w:rsid w:val="00531D85"/>
    <w:rsid w:val="005324EC"/>
    <w:rsid w:val="0053365D"/>
    <w:rsid w:val="0053418C"/>
    <w:rsid w:val="005341B1"/>
    <w:rsid w:val="005358D3"/>
    <w:rsid w:val="005358DA"/>
    <w:rsid w:val="00535E6D"/>
    <w:rsid w:val="0054078F"/>
    <w:rsid w:val="00540EFE"/>
    <w:rsid w:val="00542FA4"/>
    <w:rsid w:val="0054321A"/>
    <w:rsid w:val="0054395A"/>
    <w:rsid w:val="00543A32"/>
    <w:rsid w:val="00545B13"/>
    <w:rsid w:val="00545BB5"/>
    <w:rsid w:val="00546417"/>
    <w:rsid w:val="00550207"/>
    <w:rsid w:val="0055075A"/>
    <w:rsid w:val="005508AC"/>
    <w:rsid w:val="00550D14"/>
    <w:rsid w:val="00551740"/>
    <w:rsid w:val="0055205D"/>
    <w:rsid w:val="00552165"/>
    <w:rsid w:val="00553399"/>
    <w:rsid w:val="00553AC2"/>
    <w:rsid w:val="00553C76"/>
    <w:rsid w:val="00554E04"/>
    <w:rsid w:val="00554ED4"/>
    <w:rsid w:val="00554FBF"/>
    <w:rsid w:val="00556098"/>
    <w:rsid w:val="005569AF"/>
    <w:rsid w:val="005573C1"/>
    <w:rsid w:val="00557550"/>
    <w:rsid w:val="005603BB"/>
    <w:rsid w:val="005619A2"/>
    <w:rsid w:val="0056260F"/>
    <w:rsid w:val="005635AE"/>
    <w:rsid w:val="00563BA0"/>
    <w:rsid w:val="00564F6D"/>
    <w:rsid w:val="00565030"/>
    <w:rsid w:val="005658F5"/>
    <w:rsid w:val="00565A06"/>
    <w:rsid w:val="00567193"/>
    <w:rsid w:val="005706DB"/>
    <w:rsid w:val="00570A60"/>
    <w:rsid w:val="005716BF"/>
    <w:rsid w:val="00571C89"/>
    <w:rsid w:val="00571DFF"/>
    <w:rsid w:val="005721C8"/>
    <w:rsid w:val="005723E3"/>
    <w:rsid w:val="00572CE5"/>
    <w:rsid w:val="00572E65"/>
    <w:rsid w:val="00573DDF"/>
    <w:rsid w:val="005749BD"/>
    <w:rsid w:val="00574DFC"/>
    <w:rsid w:val="005769E3"/>
    <w:rsid w:val="00576BB8"/>
    <w:rsid w:val="005771B8"/>
    <w:rsid w:val="005775E6"/>
    <w:rsid w:val="005778CD"/>
    <w:rsid w:val="0058014A"/>
    <w:rsid w:val="005807B7"/>
    <w:rsid w:val="005810F9"/>
    <w:rsid w:val="00581D39"/>
    <w:rsid w:val="0058238B"/>
    <w:rsid w:val="005824F5"/>
    <w:rsid w:val="00582E38"/>
    <w:rsid w:val="00584019"/>
    <w:rsid w:val="00584139"/>
    <w:rsid w:val="00584E83"/>
    <w:rsid w:val="005862B5"/>
    <w:rsid w:val="0058727B"/>
    <w:rsid w:val="005872BC"/>
    <w:rsid w:val="005900EF"/>
    <w:rsid w:val="00590A44"/>
    <w:rsid w:val="00590D01"/>
    <w:rsid w:val="00591094"/>
    <w:rsid w:val="00591B55"/>
    <w:rsid w:val="00593208"/>
    <w:rsid w:val="00593343"/>
    <w:rsid w:val="0059378B"/>
    <w:rsid w:val="00593F6F"/>
    <w:rsid w:val="00594165"/>
    <w:rsid w:val="00595029"/>
    <w:rsid w:val="005957F3"/>
    <w:rsid w:val="00596086"/>
    <w:rsid w:val="00597B29"/>
    <w:rsid w:val="005A0342"/>
    <w:rsid w:val="005A110E"/>
    <w:rsid w:val="005A14E0"/>
    <w:rsid w:val="005A2671"/>
    <w:rsid w:val="005A283C"/>
    <w:rsid w:val="005A2E32"/>
    <w:rsid w:val="005A3002"/>
    <w:rsid w:val="005A3CA9"/>
    <w:rsid w:val="005A4ACA"/>
    <w:rsid w:val="005A5BEF"/>
    <w:rsid w:val="005A681E"/>
    <w:rsid w:val="005B00AA"/>
    <w:rsid w:val="005B0101"/>
    <w:rsid w:val="005B058C"/>
    <w:rsid w:val="005B0D9A"/>
    <w:rsid w:val="005B2F1D"/>
    <w:rsid w:val="005B3317"/>
    <w:rsid w:val="005B504B"/>
    <w:rsid w:val="005B58DE"/>
    <w:rsid w:val="005B5A49"/>
    <w:rsid w:val="005B663F"/>
    <w:rsid w:val="005B6719"/>
    <w:rsid w:val="005B6FCB"/>
    <w:rsid w:val="005B71F0"/>
    <w:rsid w:val="005B726E"/>
    <w:rsid w:val="005B7B5B"/>
    <w:rsid w:val="005C0286"/>
    <w:rsid w:val="005C0734"/>
    <w:rsid w:val="005C0E7F"/>
    <w:rsid w:val="005C19DA"/>
    <w:rsid w:val="005C1B53"/>
    <w:rsid w:val="005C2AF7"/>
    <w:rsid w:val="005C2F42"/>
    <w:rsid w:val="005C365D"/>
    <w:rsid w:val="005C38BE"/>
    <w:rsid w:val="005C3AD5"/>
    <w:rsid w:val="005C453D"/>
    <w:rsid w:val="005C4567"/>
    <w:rsid w:val="005C4B43"/>
    <w:rsid w:val="005C4B9C"/>
    <w:rsid w:val="005C4CAA"/>
    <w:rsid w:val="005C4D39"/>
    <w:rsid w:val="005C4D47"/>
    <w:rsid w:val="005C69BE"/>
    <w:rsid w:val="005C6B17"/>
    <w:rsid w:val="005C734E"/>
    <w:rsid w:val="005C7C31"/>
    <w:rsid w:val="005D0190"/>
    <w:rsid w:val="005D2923"/>
    <w:rsid w:val="005D3098"/>
    <w:rsid w:val="005D3543"/>
    <w:rsid w:val="005D46A0"/>
    <w:rsid w:val="005D5204"/>
    <w:rsid w:val="005D6F44"/>
    <w:rsid w:val="005D7EC6"/>
    <w:rsid w:val="005E1E86"/>
    <w:rsid w:val="005E236F"/>
    <w:rsid w:val="005E25D9"/>
    <w:rsid w:val="005E37B6"/>
    <w:rsid w:val="005E552C"/>
    <w:rsid w:val="005E6968"/>
    <w:rsid w:val="005E719C"/>
    <w:rsid w:val="005E7667"/>
    <w:rsid w:val="005F0A57"/>
    <w:rsid w:val="005F28AB"/>
    <w:rsid w:val="005F29C8"/>
    <w:rsid w:val="005F49B2"/>
    <w:rsid w:val="005F4A6C"/>
    <w:rsid w:val="005F506C"/>
    <w:rsid w:val="005F52AF"/>
    <w:rsid w:val="005F54E4"/>
    <w:rsid w:val="005F5603"/>
    <w:rsid w:val="005F5935"/>
    <w:rsid w:val="005F607E"/>
    <w:rsid w:val="006013F0"/>
    <w:rsid w:val="006014B5"/>
    <w:rsid w:val="00601B58"/>
    <w:rsid w:val="00602A15"/>
    <w:rsid w:val="0060507F"/>
    <w:rsid w:val="00606D7A"/>
    <w:rsid w:val="006074D6"/>
    <w:rsid w:val="00612687"/>
    <w:rsid w:val="0061333A"/>
    <w:rsid w:val="00614088"/>
    <w:rsid w:val="00615458"/>
    <w:rsid w:val="00615889"/>
    <w:rsid w:val="006175A1"/>
    <w:rsid w:val="006178A3"/>
    <w:rsid w:val="00617BE2"/>
    <w:rsid w:val="006208EC"/>
    <w:rsid w:val="00620931"/>
    <w:rsid w:val="00620EDD"/>
    <w:rsid w:val="00621EB4"/>
    <w:rsid w:val="00621FEF"/>
    <w:rsid w:val="00623325"/>
    <w:rsid w:val="00623B8D"/>
    <w:rsid w:val="0062522F"/>
    <w:rsid w:val="006262CF"/>
    <w:rsid w:val="0062737B"/>
    <w:rsid w:val="00630FD4"/>
    <w:rsid w:val="00631305"/>
    <w:rsid w:val="006315DC"/>
    <w:rsid w:val="0063170B"/>
    <w:rsid w:val="00632EF5"/>
    <w:rsid w:val="0063311F"/>
    <w:rsid w:val="006332ED"/>
    <w:rsid w:val="0063334E"/>
    <w:rsid w:val="0063442A"/>
    <w:rsid w:val="00634763"/>
    <w:rsid w:val="006367BB"/>
    <w:rsid w:val="0064006F"/>
    <w:rsid w:val="006430BD"/>
    <w:rsid w:val="00643A86"/>
    <w:rsid w:val="00643F21"/>
    <w:rsid w:val="00646D41"/>
    <w:rsid w:val="00647511"/>
    <w:rsid w:val="006475DF"/>
    <w:rsid w:val="006478CA"/>
    <w:rsid w:val="00647F59"/>
    <w:rsid w:val="0065223E"/>
    <w:rsid w:val="006542AB"/>
    <w:rsid w:val="0065431A"/>
    <w:rsid w:val="00654503"/>
    <w:rsid w:val="00656222"/>
    <w:rsid w:val="00656500"/>
    <w:rsid w:val="00656DC2"/>
    <w:rsid w:val="0066137F"/>
    <w:rsid w:val="00661450"/>
    <w:rsid w:val="00661636"/>
    <w:rsid w:val="00662B10"/>
    <w:rsid w:val="00663184"/>
    <w:rsid w:val="00663978"/>
    <w:rsid w:val="00664C09"/>
    <w:rsid w:val="00664C2B"/>
    <w:rsid w:val="00665E0E"/>
    <w:rsid w:val="0066614E"/>
    <w:rsid w:val="006706A1"/>
    <w:rsid w:val="00671445"/>
    <w:rsid w:val="0067182F"/>
    <w:rsid w:val="00672376"/>
    <w:rsid w:val="006728DD"/>
    <w:rsid w:val="006736CB"/>
    <w:rsid w:val="00674361"/>
    <w:rsid w:val="00675A22"/>
    <w:rsid w:val="00676C00"/>
    <w:rsid w:val="00676EBC"/>
    <w:rsid w:val="00677445"/>
    <w:rsid w:val="0067782D"/>
    <w:rsid w:val="0068026E"/>
    <w:rsid w:val="00680968"/>
    <w:rsid w:val="0068318A"/>
    <w:rsid w:val="00684667"/>
    <w:rsid w:val="00685D03"/>
    <w:rsid w:val="0068665F"/>
    <w:rsid w:val="00686854"/>
    <w:rsid w:val="00686BAE"/>
    <w:rsid w:val="00686E87"/>
    <w:rsid w:val="00691434"/>
    <w:rsid w:val="006928C5"/>
    <w:rsid w:val="00693670"/>
    <w:rsid w:val="00694035"/>
    <w:rsid w:val="006948F1"/>
    <w:rsid w:val="00695011"/>
    <w:rsid w:val="0069526E"/>
    <w:rsid w:val="0069567B"/>
    <w:rsid w:val="0069576A"/>
    <w:rsid w:val="00695CF4"/>
    <w:rsid w:val="0069677C"/>
    <w:rsid w:val="0069677E"/>
    <w:rsid w:val="00696909"/>
    <w:rsid w:val="006969C9"/>
    <w:rsid w:val="006973F6"/>
    <w:rsid w:val="006974C9"/>
    <w:rsid w:val="00697F69"/>
    <w:rsid w:val="006A0D61"/>
    <w:rsid w:val="006A19B0"/>
    <w:rsid w:val="006A1D9F"/>
    <w:rsid w:val="006A1EC5"/>
    <w:rsid w:val="006A2F5D"/>
    <w:rsid w:val="006A3B48"/>
    <w:rsid w:val="006A494E"/>
    <w:rsid w:val="006A5398"/>
    <w:rsid w:val="006A61DB"/>
    <w:rsid w:val="006A6C1C"/>
    <w:rsid w:val="006A78C5"/>
    <w:rsid w:val="006B0C16"/>
    <w:rsid w:val="006B15F3"/>
    <w:rsid w:val="006B1ADA"/>
    <w:rsid w:val="006B5852"/>
    <w:rsid w:val="006B6A31"/>
    <w:rsid w:val="006C0108"/>
    <w:rsid w:val="006C127A"/>
    <w:rsid w:val="006C272B"/>
    <w:rsid w:val="006C29E7"/>
    <w:rsid w:val="006C32D2"/>
    <w:rsid w:val="006C3428"/>
    <w:rsid w:val="006C37F2"/>
    <w:rsid w:val="006C48BA"/>
    <w:rsid w:val="006C603C"/>
    <w:rsid w:val="006D10CB"/>
    <w:rsid w:val="006D1745"/>
    <w:rsid w:val="006D18B3"/>
    <w:rsid w:val="006D1B4B"/>
    <w:rsid w:val="006D31C8"/>
    <w:rsid w:val="006D38EC"/>
    <w:rsid w:val="006D3E96"/>
    <w:rsid w:val="006D4202"/>
    <w:rsid w:val="006D4C73"/>
    <w:rsid w:val="006D65AB"/>
    <w:rsid w:val="006E0624"/>
    <w:rsid w:val="006E1890"/>
    <w:rsid w:val="006E25FF"/>
    <w:rsid w:val="006E3713"/>
    <w:rsid w:val="006E3AB6"/>
    <w:rsid w:val="006E41B3"/>
    <w:rsid w:val="006E5713"/>
    <w:rsid w:val="006E5793"/>
    <w:rsid w:val="006E6CB9"/>
    <w:rsid w:val="006E7C21"/>
    <w:rsid w:val="006F02CB"/>
    <w:rsid w:val="006F2F9A"/>
    <w:rsid w:val="006F33B2"/>
    <w:rsid w:val="006F3F18"/>
    <w:rsid w:val="006F4906"/>
    <w:rsid w:val="006F4ECA"/>
    <w:rsid w:val="006F53DB"/>
    <w:rsid w:val="006F5D61"/>
    <w:rsid w:val="006F64E2"/>
    <w:rsid w:val="006F7260"/>
    <w:rsid w:val="007003A0"/>
    <w:rsid w:val="0070047F"/>
    <w:rsid w:val="00701323"/>
    <w:rsid w:val="00702AB2"/>
    <w:rsid w:val="007035A4"/>
    <w:rsid w:val="007038BB"/>
    <w:rsid w:val="00703939"/>
    <w:rsid w:val="00706BDD"/>
    <w:rsid w:val="00707050"/>
    <w:rsid w:val="00707E95"/>
    <w:rsid w:val="00711769"/>
    <w:rsid w:val="00712414"/>
    <w:rsid w:val="00712F62"/>
    <w:rsid w:val="0071359E"/>
    <w:rsid w:val="00713A7D"/>
    <w:rsid w:val="00714698"/>
    <w:rsid w:val="0071481D"/>
    <w:rsid w:val="007171A9"/>
    <w:rsid w:val="00717408"/>
    <w:rsid w:val="00717C6C"/>
    <w:rsid w:val="00717CC7"/>
    <w:rsid w:val="007213CC"/>
    <w:rsid w:val="007229BD"/>
    <w:rsid w:val="007233F1"/>
    <w:rsid w:val="0072386C"/>
    <w:rsid w:val="00724D1F"/>
    <w:rsid w:val="00725093"/>
    <w:rsid w:val="007278CB"/>
    <w:rsid w:val="0073068C"/>
    <w:rsid w:val="00731280"/>
    <w:rsid w:val="0073183F"/>
    <w:rsid w:val="00732F7C"/>
    <w:rsid w:val="0073382C"/>
    <w:rsid w:val="00733AFA"/>
    <w:rsid w:val="00733D8E"/>
    <w:rsid w:val="00733E4D"/>
    <w:rsid w:val="00734371"/>
    <w:rsid w:val="00740162"/>
    <w:rsid w:val="00740714"/>
    <w:rsid w:val="00740786"/>
    <w:rsid w:val="00740B64"/>
    <w:rsid w:val="00740E02"/>
    <w:rsid w:val="00741ED6"/>
    <w:rsid w:val="00742789"/>
    <w:rsid w:val="00742CCC"/>
    <w:rsid w:val="007430FE"/>
    <w:rsid w:val="007436AC"/>
    <w:rsid w:val="00743B4F"/>
    <w:rsid w:val="00743E47"/>
    <w:rsid w:val="00743F05"/>
    <w:rsid w:val="00744BE3"/>
    <w:rsid w:val="007452F3"/>
    <w:rsid w:val="00745882"/>
    <w:rsid w:val="007460A1"/>
    <w:rsid w:val="00751649"/>
    <w:rsid w:val="00751A28"/>
    <w:rsid w:val="00751E14"/>
    <w:rsid w:val="007532A4"/>
    <w:rsid w:val="007572BD"/>
    <w:rsid w:val="00757A12"/>
    <w:rsid w:val="0076006B"/>
    <w:rsid w:val="0076087C"/>
    <w:rsid w:val="007619C8"/>
    <w:rsid w:val="00761B67"/>
    <w:rsid w:val="00761E89"/>
    <w:rsid w:val="00762781"/>
    <w:rsid w:val="00763AE8"/>
    <w:rsid w:val="00763FEC"/>
    <w:rsid w:val="00764764"/>
    <w:rsid w:val="0076478C"/>
    <w:rsid w:val="0076617D"/>
    <w:rsid w:val="0076668C"/>
    <w:rsid w:val="00767880"/>
    <w:rsid w:val="0076799D"/>
    <w:rsid w:val="007707B9"/>
    <w:rsid w:val="00771714"/>
    <w:rsid w:val="00772EF6"/>
    <w:rsid w:val="00774E6A"/>
    <w:rsid w:val="0077606C"/>
    <w:rsid w:val="007806FD"/>
    <w:rsid w:val="00780BFB"/>
    <w:rsid w:val="00782836"/>
    <w:rsid w:val="00782DE2"/>
    <w:rsid w:val="0078420B"/>
    <w:rsid w:val="007855E6"/>
    <w:rsid w:val="007857ED"/>
    <w:rsid w:val="00785A8C"/>
    <w:rsid w:val="00785FC5"/>
    <w:rsid w:val="00786529"/>
    <w:rsid w:val="00787281"/>
    <w:rsid w:val="00787DB7"/>
    <w:rsid w:val="007906B1"/>
    <w:rsid w:val="00790992"/>
    <w:rsid w:val="00790CA6"/>
    <w:rsid w:val="007912CC"/>
    <w:rsid w:val="00792111"/>
    <w:rsid w:val="00792BFC"/>
    <w:rsid w:val="00793187"/>
    <w:rsid w:val="00793265"/>
    <w:rsid w:val="0079346F"/>
    <w:rsid w:val="007944A9"/>
    <w:rsid w:val="00795E49"/>
    <w:rsid w:val="00795F3C"/>
    <w:rsid w:val="00796B70"/>
    <w:rsid w:val="00797075"/>
    <w:rsid w:val="00797B24"/>
    <w:rsid w:val="007A155D"/>
    <w:rsid w:val="007A1AEB"/>
    <w:rsid w:val="007A20FD"/>
    <w:rsid w:val="007A267F"/>
    <w:rsid w:val="007A2DF6"/>
    <w:rsid w:val="007A4399"/>
    <w:rsid w:val="007A4DDC"/>
    <w:rsid w:val="007A4FAC"/>
    <w:rsid w:val="007A5643"/>
    <w:rsid w:val="007A5923"/>
    <w:rsid w:val="007A5C38"/>
    <w:rsid w:val="007A6762"/>
    <w:rsid w:val="007A7F52"/>
    <w:rsid w:val="007B0407"/>
    <w:rsid w:val="007B0BD5"/>
    <w:rsid w:val="007B11F3"/>
    <w:rsid w:val="007B2B37"/>
    <w:rsid w:val="007B2FF9"/>
    <w:rsid w:val="007B3AF8"/>
    <w:rsid w:val="007B3C26"/>
    <w:rsid w:val="007B4651"/>
    <w:rsid w:val="007B5BBC"/>
    <w:rsid w:val="007B5DB8"/>
    <w:rsid w:val="007B6A8D"/>
    <w:rsid w:val="007B76F1"/>
    <w:rsid w:val="007C0576"/>
    <w:rsid w:val="007C2AB7"/>
    <w:rsid w:val="007C3258"/>
    <w:rsid w:val="007C4471"/>
    <w:rsid w:val="007C44E0"/>
    <w:rsid w:val="007C5F79"/>
    <w:rsid w:val="007C64E4"/>
    <w:rsid w:val="007C6D53"/>
    <w:rsid w:val="007C799E"/>
    <w:rsid w:val="007D09AB"/>
    <w:rsid w:val="007D0BE2"/>
    <w:rsid w:val="007D0E4A"/>
    <w:rsid w:val="007D188B"/>
    <w:rsid w:val="007D1D72"/>
    <w:rsid w:val="007D22B9"/>
    <w:rsid w:val="007D24F3"/>
    <w:rsid w:val="007D25B2"/>
    <w:rsid w:val="007D2950"/>
    <w:rsid w:val="007D2F6A"/>
    <w:rsid w:val="007D36DD"/>
    <w:rsid w:val="007D37ED"/>
    <w:rsid w:val="007D3D88"/>
    <w:rsid w:val="007D4250"/>
    <w:rsid w:val="007D4BF9"/>
    <w:rsid w:val="007D51D0"/>
    <w:rsid w:val="007D611E"/>
    <w:rsid w:val="007D6215"/>
    <w:rsid w:val="007D6224"/>
    <w:rsid w:val="007D63F6"/>
    <w:rsid w:val="007D6E04"/>
    <w:rsid w:val="007D7415"/>
    <w:rsid w:val="007E211E"/>
    <w:rsid w:val="007E28D1"/>
    <w:rsid w:val="007E4817"/>
    <w:rsid w:val="007E4938"/>
    <w:rsid w:val="007E4B21"/>
    <w:rsid w:val="007E5189"/>
    <w:rsid w:val="007E70A5"/>
    <w:rsid w:val="007E720C"/>
    <w:rsid w:val="007E7234"/>
    <w:rsid w:val="007E7DFB"/>
    <w:rsid w:val="007F18A7"/>
    <w:rsid w:val="007F1BDD"/>
    <w:rsid w:val="007F1F9C"/>
    <w:rsid w:val="007F34B2"/>
    <w:rsid w:val="007F3574"/>
    <w:rsid w:val="007F3A54"/>
    <w:rsid w:val="007F3D4B"/>
    <w:rsid w:val="007F41C1"/>
    <w:rsid w:val="007F458E"/>
    <w:rsid w:val="007F49B4"/>
    <w:rsid w:val="007F4A04"/>
    <w:rsid w:val="007F4DFF"/>
    <w:rsid w:val="007F5A5D"/>
    <w:rsid w:val="007F7948"/>
    <w:rsid w:val="007F7CF7"/>
    <w:rsid w:val="007F7DE0"/>
    <w:rsid w:val="00800270"/>
    <w:rsid w:val="00800AC3"/>
    <w:rsid w:val="00802C3A"/>
    <w:rsid w:val="0080360E"/>
    <w:rsid w:val="00803B5D"/>
    <w:rsid w:val="00803E8D"/>
    <w:rsid w:val="0080657B"/>
    <w:rsid w:val="00806810"/>
    <w:rsid w:val="00806945"/>
    <w:rsid w:val="008075C1"/>
    <w:rsid w:val="0080786A"/>
    <w:rsid w:val="00810600"/>
    <w:rsid w:val="008116E3"/>
    <w:rsid w:val="00811DF8"/>
    <w:rsid w:val="008123BC"/>
    <w:rsid w:val="008125C9"/>
    <w:rsid w:val="00813BB0"/>
    <w:rsid w:val="00814ED7"/>
    <w:rsid w:val="00815309"/>
    <w:rsid w:val="0081721F"/>
    <w:rsid w:val="00817270"/>
    <w:rsid w:val="00821285"/>
    <w:rsid w:val="0082176A"/>
    <w:rsid w:val="00821E43"/>
    <w:rsid w:val="00821F87"/>
    <w:rsid w:val="00822547"/>
    <w:rsid w:val="00822F58"/>
    <w:rsid w:val="00824917"/>
    <w:rsid w:val="008254AC"/>
    <w:rsid w:val="00825DB8"/>
    <w:rsid w:val="008268B6"/>
    <w:rsid w:val="00827263"/>
    <w:rsid w:val="008279CC"/>
    <w:rsid w:val="00830420"/>
    <w:rsid w:val="00830DE6"/>
    <w:rsid w:val="00830E13"/>
    <w:rsid w:val="00831722"/>
    <w:rsid w:val="00831847"/>
    <w:rsid w:val="00832343"/>
    <w:rsid w:val="008325B1"/>
    <w:rsid w:val="00834E47"/>
    <w:rsid w:val="00835113"/>
    <w:rsid w:val="00835790"/>
    <w:rsid w:val="00836761"/>
    <w:rsid w:val="0083744A"/>
    <w:rsid w:val="008376BD"/>
    <w:rsid w:val="00837E1B"/>
    <w:rsid w:val="00837FDF"/>
    <w:rsid w:val="00840578"/>
    <w:rsid w:val="00840899"/>
    <w:rsid w:val="00840F27"/>
    <w:rsid w:val="00841514"/>
    <w:rsid w:val="008427B5"/>
    <w:rsid w:val="00842B21"/>
    <w:rsid w:val="00842BB8"/>
    <w:rsid w:val="008434BD"/>
    <w:rsid w:val="00843BAA"/>
    <w:rsid w:val="008440A5"/>
    <w:rsid w:val="00844D52"/>
    <w:rsid w:val="00845F5C"/>
    <w:rsid w:val="00846130"/>
    <w:rsid w:val="00846B77"/>
    <w:rsid w:val="0084709C"/>
    <w:rsid w:val="0084733A"/>
    <w:rsid w:val="00847871"/>
    <w:rsid w:val="00847FC9"/>
    <w:rsid w:val="008516C9"/>
    <w:rsid w:val="00851923"/>
    <w:rsid w:val="00852203"/>
    <w:rsid w:val="0085242A"/>
    <w:rsid w:val="00854B85"/>
    <w:rsid w:val="00854CD2"/>
    <w:rsid w:val="0085539B"/>
    <w:rsid w:val="0085608A"/>
    <w:rsid w:val="00856194"/>
    <w:rsid w:val="00856AC9"/>
    <w:rsid w:val="00856DEA"/>
    <w:rsid w:val="00857EBE"/>
    <w:rsid w:val="0086079D"/>
    <w:rsid w:val="00860810"/>
    <w:rsid w:val="00860EAC"/>
    <w:rsid w:val="0086225D"/>
    <w:rsid w:val="00863059"/>
    <w:rsid w:val="0086340E"/>
    <w:rsid w:val="00863885"/>
    <w:rsid w:val="0086396B"/>
    <w:rsid w:val="0086525A"/>
    <w:rsid w:val="00865BC8"/>
    <w:rsid w:val="00866B2C"/>
    <w:rsid w:val="008679B6"/>
    <w:rsid w:val="008700EF"/>
    <w:rsid w:val="00870186"/>
    <w:rsid w:val="00870A3A"/>
    <w:rsid w:val="00870E3E"/>
    <w:rsid w:val="008710D2"/>
    <w:rsid w:val="0087177F"/>
    <w:rsid w:val="00872D95"/>
    <w:rsid w:val="00873592"/>
    <w:rsid w:val="00874116"/>
    <w:rsid w:val="0087464D"/>
    <w:rsid w:val="00874B12"/>
    <w:rsid w:val="00874B2F"/>
    <w:rsid w:val="00876A34"/>
    <w:rsid w:val="00876C28"/>
    <w:rsid w:val="00877009"/>
    <w:rsid w:val="0088093D"/>
    <w:rsid w:val="00880A0B"/>
    <w:rsid w:val="0088460C"/>
    <w:rsid w:val="008847D6"/>
    <w:rsid w:val="008850E4"/>
    <w:rsid w:val="0088530A"/>
    <w:rsid w:val="008854D1"/>
    <w:rsid w:val="00885524"/>
    <w:rsid w:val="008866A2"/>
    <w:rsid w:val="00886BBC"/>
    <w:rsid w:val="00887380"/>
    <w:rsid w:val="00891A4C"/>
    <w:rsid w:val="00891E2F"/>
    <w:rsid w:val="00892A3A"/>
    <w:rsid w:val="008942D4"/>
    <w:rsid w:val="008958DB"/>
    <w:rsid w:val="00895EB1"/>
    <w:rsid w:val="0089612C"/>
    <w:rsid w:val="0089696F"/>
    <w:rsid w:val="008A1393"/>
    <w:rsid w:val="008A16AC"/>
    <w:rsid w:val="008A1D6F"/>
    <w:rsid w:val="008A2031"/>
    <w:rsid w:val="008A2301"/>
    <w:rsid w:val="008A245F"/>
    <w:rsid w:val="008A24A9"/>
    <w:rsid w:val="008A3E0C"/>
    <w:rsid w:val="008A6A73"/>
    <w:rsid w:val="008A7385"/>
    <w:rsid w:val="008B05E5"/>
    <w:rsid w:val="008B200E"/>
    <w:rsid w:val="008B24F5"/>
    <w:rsid w:val="008B256C"/>
    <w:rsid w:val="008B2CF7"/>
    <w:rsid w:val="008B344F"/>
    <w:rsid w:val="008B4508"/>
    <w:rsid w:val="008B49DA"/>
    <w:rsid w:val="008B6171"/>
    <w:rsid w:val="008B77A5"/>
    <w:rsid w:val="008B790B"/>
    <w:rsid w:val="008B7ECD"/>
    <w:rsid w:val="008C01F9"/>
    <w:rsid w:val="008C0597"/>
    <w:rsid w:val="008C13EB"/>
    <w:rsid w:val="008C1505"/>
    <w:rsid w:val="008C1A53"/>
    <w:rsid w:val="008C237E"/>
    <w:rsid w:val="008C2914"/>
    <w:rsid w:val="008C3206"/>
    <w:rsid w:val="008C3346"/>
    <w:rsid w:val="008C3672"/>
    <w:rsid w:val="008C379D"/>
    <w:rsid w:val="008C3B52"/>
    <w:rsid w:val="008C4EB0"/>
    <w:rsid w:val="008C62BC"/>
    <w:rsid w:val="008C70DE"/>
    <w:rsid w:val="008D01AD"/>
    <w:rsid w:val="008D0427"/>
    <w:rsid w:val="008D04F6"/>
    <w:rsid w:val="008D0564"/>
    <w:rsid w:val="008D0DEA"/>
    <w:rsid w:val="008D10D7"/>
    <w:rsid w:val="008D1710"/>
    <w:rsid w:val="008D1B29"/>
    <w:rsid w:val="008D2BC7"/>
    <w:rsid w:val="008D2E64"/>
    <w:rsid w:val="008D30A2"/>
    <w:rsid w:val="008D3119"/>
    <w:rsid w:val="008D5A93"/>
    <w:rsid w:val="008D6263"/>
    <w:rsid w:val="008D6E59"/>
    <w:rsid w:val="008D6FBA"/>
    <w:rsid w:val="008D7913"/>
    <w:rsid w:val="008E0007"/>
    <w:rsid w:val="008E0A30"/>
    <w:rsid w:val="008E0A96"/>
    <w:rsid w:val="008E146A"/>
    <w:rsid w:val="008E17D5"/>
    <w:rsid w:val="008E19FD"/>
    <w:rsid w:val="008E1A20"/>
    <w:rsid w:val="008E1D0F"/>
    <w:rsid w:val="008E2070"/>
    <w:rsid w:val="008E21B7"/>
    <w:rsid w:val="008E38F0"/>
    <w:rsid w:val="008E3982"/>
    <w:rsid w:val="008E4A1B"/>
    <w:rsid w:val="008E57E1"/>
    <w:rsid w:val="008E7DEE"/>
    <w:rsid w:val="008F099F"/>
    <w:rsid w:val="008F1130"/>
    <w:rsid w:val="008F15ED"/>
    <w:rsid w:val="008F1890"/>
    <w:rsid w:val="008F19F3"/>
    <w:rsid w:val="008F28DC"/>
    <w:rsid w:val="008F2900"/>
    <w:rsid w:val="008F39BE"/>
    <w:rsid w:val="008F43F4"/>
    <w:rsid w:val="008F4737"/>
    <w:rsid w:val="008F4D88"/>
    <w:rsid w:val="008F5015"/>
    <w:rsid w:val="008F5626"/>
    <w:rsid w:val="008F6CE9"/>
    <w:rsid w:val="008F7EA3"/>
    <w:rsid w:val="00900104"/>
    <w:rsid w:val="0090288B"/>
    <w:rsid w:val="00903F26"/>
    <w:rsid w:val="009048F9"/>
    <w:rsid w:val="00905FC7"/>
    <w:rsid w:val="0090620B"/>
    <w:rsid w:val="00907638"/>
    <w:rsid w:val="00907A39"/>
    <w:rsid w:val="009105C9"/>
    <w:rsid w:val="00910968"/>
    <w:rsid w:val="00910FE7"/>
    <w:rsid w:val="00911789"/>
    <w:rsid w:val="00913028"/>
    <w:rsid w:val="0091329F"/>
    <w:rsid w:val="0091338D"/>
    <w:rsid w:val="009140AB"/>
    <w:rsid w:val="00914384"/>
    <w:rsid w:val="00914EDE"/>
    <w:rsid w:val="00915027"/>
    <w:rsid w:val="00916319"/>
    <w:rsid w:val="0092061B"/>
    <w:rsid w:val="00921552"/>
    <w:rsid w:val="00922918"/>
    <w:rsid w:val="00922D48"/>
    <w:rsid w:val="0092498C"/>
    <w:rsid w:val="00924E4E"/>
    <w:rsid w:val="009271D3"/>
    <w:rsid w:val="0092742D"/>
    <w:rsid w:val="00927B57"/>
    <w:rsid w:val="009307EA"/>
    <w:rsid w:val="0093132E"/>
    <w:rsid w:val="009313E6"/>
    <w:rsid w:val="00932478"/>
    <w:rsid w:val="00932B76"/>
    <w:rsid w:val="00932CF3"/>
    <w:rsid w:val="009339A1"/>
    <w:rsid w:val="00933AC7"/>
    <w:rsid w:val="009346C5"/>
    <w:rsid w:val="00934F50"/>
    <w:rsid w:val="0093532F"/>
    <w:rsid w:val="00936795"/>
    <w:rsid w:val="00937639"/>
    <w:rsid w:val="0093791B"/>
    <w:rsid w:val="00937D2F"/>
    <w:rsid w:val="009407F2"/>
    <w:rsid w:val="00940899"/>
    <w:rsid w:val="00941095"/>
    <w:rsid w:val="009413C5"/>
    <w:rsid w:val="00941ACA"/>
    <w:rsid w:val="0094229F"/>
    <w:rsid w:val="00942AB8"/>
    <w:rsid w:val="00944027"/>
    <w:rsid w:val="009442EB"/>
    <w:rsid w:val="00947E36"/>
    <w:rsid w:val="00950A09"/>
    <w:rsid w:val="0095101B"/>
    <w:rsid w:val="009516BF"/>
    <w:rsid w:val="009518BF"/>
    <w:rsid w:val="00951A77"/>
    <w:rsid w:val="00951B01"/>
    <w:rsid w:val="00951E71"/>
    <w:rsid w:val="00951EC8"/>
    <w:rsid w:val="0095221B"/>
    <w:rsid w:val="00953FDE"/>
    <w:rsid w:val="00955C93"/>
    <w:rsid w:val="00960095"/>
    <w:rsid w:val="0096073C"/>
    <w:rsid w:val="00961860"/>
    <w:rsid w:val="00962785"/>
    <w:rsid w:val="00962A4D"/>
    <w:rsid w:val="00962CA6"/>
    <w:rsid w:val="00963140"/>
    <w:rsid w:val="0096381F"/>
    <w:rsid w:val="00963851"/>
    <w:rsid w:val="00965ED6"/>
    <w:rsid w:val="009660B6"/>
    <w:rsid w:val="00966900"/>
    <w:rsid w:val="009669A0"/>
    <w:rsid w:val="00967128"/>
    <w:rsid w:val="00970320"/>
    <w:rsid w:val="009705B8"/>
    <w:rsid w:val="0097104F"/>
    <w:rsid w:val="00971073"/>
    <w:rsid w:val="00972771"/>
    <w:rsid w:val="00972C10"/>
    <w:rsid w:val="00972EFC"/>
    <w:rsid w:val="00972F38"/>
    <w:rsid w:val="00973BED"/>
    <w:rsid w:val="009747C4"/>
    <w:rsid w:val="00974B6D"/>
    <w:rsid w:val="00975624"/>
    <w:rsid w:val="009763B8"/>
    <w:rsid w:val="00976A75"/>
    <w:rsid w:val="00976C2C"/>
    <w:rsid w:val="00977F90"/>
    <w:rsid w:val="009810FC"/>
    <w:rsid w:val="00981F0B"/>
    <w:rsid w:val="00982DEC"/>
    <w:rsid w:val="00982EB8"/>
    <w:rsid w:val="0098394E"/>
    <w:rsid w:val="00984F54"/>
    <w:rsid w:val="009869B9"/>
    <w:rsid w:val="00992619"/>
    <w:rsid w:val="00992E7B"/>
    <w:rsid w:val="009931F2"/>
    <w:rsid w:val="0099434C"/>
    <w:rsid w:val="00995945"/>
    <w:rsid w:val="00997712"/>
    <w:rsid w:val="009977E9"/>
    <w:rsid w:val="00997FA8"/>
    <w:rsid w:val="009A0098"/>
    <w:rsid w:val="009A018B"/>
    <w:rsid w:val="009A0F07"/>
    <w:rsid w:val="009A264D"/>
    <w:rsid w:val="009A3D87"/>
    <w:rsid w:val="009A4867"/>
    <w:rsid w:val="009A4D8C"/>
    <w:rsid w:val="009A5651"/>
    <w:rsid w:val="009A691B"/>
    <w:rsid w:val="009B00BC"/>
    <w:rsid w:val="009B0BC5"/>
    <w:rsid w:val="009B1846"/>
    <w:rsid w:val="009B2597"/>
    <w:rsid w:val="009B2854"/>
    <w:rsid w:val="009B2EB0"/>
    <w:rsid w:val="009B3A8E"/>
    <w:rsid w:val="009B4778"/>
    <w:rsid w:val="009B4B7C"/>
    <w:rsid w:val="009B59FA"/>
    <w:rsid w:val="009B5A0D"/>
    <w:rsid w:val="009B70A2"/>
    <w:rsid w:val="009B72AB"/>
    <w:rsid w:val="009B73F5"/>
    <w:rsid w:val="009C4097"/>
    <w:rsid w:val="009C74CB"/>
    <w:rsid w:val="009C7ACF"/>
    <w:rsid w:val="009D0AAE"/>
    <w:rsid w:val="009D0E04"/>
    <w:rsid w:val="009D0E37"/>
    <w:rsid w:val="009D13B4"/>
    <w:rsid w:val="009D1F50"/>
    <w:rsid w:val="009D209B"/>
    <w:rsid w:val="009D24C6"/>
    <w:rsid w:val="009D27DA"/>
    <w:rsid w:val="009D2AEA"/>
    <w:rsid w:val="009D43F2"/>
    <w:rsid w:val="009D4A89"/>
    <w:rsid w:val="009D5B60"/>
    <w:rsid w:val="009D5DDA"/>
    <w:rsid w:val="009D6475"/>
    <w:rsid w:val="009D6A12"/>
    <w:rsid w:val="009D6AEB"/>
    <w:rsid w:val="009D7465"/>
    <w:rsid w:val="009D770D"/>
    <w:rsid w:val="009D7C77"/>
    <w:rsid w:val="009E12CE"/>
    <w:rsid w:val="009E1339"/>
    <w:rsid w:val="009E2149"/>
    <w:rsid w:val="009E26A2"/>
    <w:rsid w:val="009E26EF"/>
    <w:rsid w:val="009E2F61"/>
    <w:rsid w:val="009E3933"/>
    <w:rsid w:val="009E4C13"/>
    <w:rsid w:val="009E6C0A"/>
    <w:rsid w:val="009E70B0"/>
    <w:rsid w:val="009E7FF7"/>
    <w:rsid w:val="009F0680"/>
    <w:rsid w:val="009F0747"/>
    <w:rsid w:val="009F172E"/>
    <w:rsid w:val="009F31AC"/>
    <w:rsid w:val="009F3327"/>
    <w:rsid w:val="009F446D"/>
    <w:rsid w:val="009F67B8"/>
    <w:rsid w:val="00A00426"/>
    <w:rsid w:val="00A00944"/>
    <w:rsid w:val="00A010D9"/>
    <w:rsid w:val="00A01783"/>
    <w:rsid w:val="00A02842"/>
    <w:rsid w:val="00A032A4"/>
    <w:rsid w:val="00A03D7E"/>
    <w:rsid w:val="00A0501C"/>
    <w:rsid w:val="00A06281"/>
    <w:rsid w:val="00A06FA8"/>
    <w:rsid w:val="00A07481"/>
    <w:rsid w:val="00A0770A"/>
    <w:rsid w:val="00A07B54"/>
    <w:rsid w:val="00A100F7"/>
    <w:rsid w:val="00A10B8B"/>
    <w:rsid w:val="00A10F13"/>
    <w:rsid w:val="00A115ED"/>
    <w:rsid w:val="00A12214"/>
    <w:rsid w:val="00A1286D"/>
    <w:rsid w:val="00A131D6"/>
    <w:rsid w:val="00A15365"/>
    <w:rsid w:val="00A156B2"/>
    <w:rsid w:val="00A156BD"/>
    <w:rsid w:val="00A156FD"/>
    <w:rsid w:val="00A16ED1"/>
    <w:rsid w:val="00A172AF"/>
    <w:rsid w:val="00A17FF7"/>
    <w:rsid w:val="00A207A0"/>
    <w:rsid w:val="00A2197F"/>
    <w:rsid w:val="00A21B17"/>
    <w:rsid w:val="00A22D2A"/>
    <w:rsid w:val="00A247C8"/>
    <w:rsid w:val="00A25445"/>
    <w:rsid w:val="00A25A22"/>
    <w:rsid w:val="00A25BBB"/>
    <w:rsid w:val="00A26E3E"/>
    <w:rsid w:val="00A30A67"/>
    <w:rsid w:val="00A320D8"/>
    <w:rsid w:val="00A33738"/>
    <w:rsid w:val="00A35BC1"/>
    <w:rsid w:val="00A40B54"/>
    <w:rsid w:val="00A4119A"/>
    <w:rsid w:val="00A4155E"/>
    <w:rsid w:val="00A41C5B"/>
    <w:rsid w:val="00A4402E"/>
    <w:rsid w:val="00A448E1"/>
    <w:rsid w:val="00A4581E"/>
    <w:rsid w:val="00A46711"/>
    <w:rsid w:val="00A46A40"/>
    <w:rsid w:val="00A475CE"/>
    <w:rsid w:val="00A47965"/>
    <w:rsid w:val="00A4799E"/>
    <w:rsid w:val="00A47EA1"/>
    <w:rsid w:val="00A53423"/>
    <w:rsid w:val="00A53EEC"/>
    <w:rsid w:val="00A54085"/>
    <w:rsid w:val="00A552AD"/>
    <w:rsid w:val="00A62895"/>
    <w:rsid w:val="00A6298B"/>
    <w:rsid w:val="00A636CF"/>
    <w:rsid w:val="00A636F2"/>
    <w:rsid w:val="00A63E8A"/>
    <w:rsid w:val="00A644D6"/>
    <w:rsid w:val="00A64692"/>
    <w:rsid w:val="00A67414"/>
    <w:rsid w:val="00A675CB"/>
    <w:rsid w:val="00A708A7"/>
    <w:rsid w:val="00A70C3A"/>
    <w:rsid w:val="00A70CA1"/>
    <w:rsid w:val="00A71174"/>
    <w:rsid w:val="00A719B3"/>
    <w:rsid w:val="00A71A06"/>
    <w:rsid w:val="00A71E82"/>
    <w:rsid w:val="00A7225E"/>
    <w:rsid w:val="00A72A16"/>
    <w:rsid w:val="00A74240"/>
    <w:rsid w:val="00A745C6"/>
    <w:rsid w:val="00A74947"/>
    <w:rsid w:val="00A74A39"/>
    <w:rsid w:val="00A74B36"/>
    <w:rsid w:val="00A763FB"/>
    <w:rsid w:val="00A764BF"/>
    <w:rsid w:val="00A765F8"/>
    <w:rsid w:val="00A766E1"/>
    <w:rsid w:val="00A76E26"/>
    <w:rsid w:val="00A77CDA"/>
    <w:rsid w:val="00A80227"/>
    <w:rsid w:val="00A80645"/>
    <w:rsid w:val="00A80C4A"/>
    <w:rsid w:val="00A81DDF"/>
    <w:rsid w:val="00A8447F"/>
    <w:rsid w:val="00A84725"/>
    <w:rsid w:val="00A857A0"/>
    <w:rsid w:val="00A872AC"/>
    <w:rsid w:val="00A87752"/>
    <w:rsid w:val="00A90B55"/>
    <w:rsid w:val="00A921B9"/>
    <w:rsid w:val="00A92696"/>
    <w:rsid w:val="00A92DA3"/>
    <w:rsid w:val="00A93313"/>
    <w:rsid w:val="00A938CA"/>
    <w:rsid w:val="00A940CA"/>
    <w:rsid w:val="00A941FF"/>
    <w:rsid w:val="00A94A49"/>
    <w:rsid w:val="00A9546C"/>
    <w:rsid w:val="00A96169"/>
    <w:rsid w:val="00A96423"/>
    <w:rsid w:val="00A964CC"/>
    <w:rsid w:val="00A97CD5"/>
    <w:rsid w:val="00AA00B6"/>
    <w:rsid w:val="00AA071C"/>
    <w:rsid w:val="00AA11F8"/>
    <w:rsid w:val="00AA1DBD"/>
    <w:rsid w:val="00AA27F4"/>
    <w:rsid w:val="00AA2A91"/>
    <w:rsid w:val="00AA2EEA"/>
    <w:rsid w:val="00AA41EF"/>
    <w:rsid w:val="00AA52E4"/>
    <w:rsid w:val="00AA580A"/>
    <w:rsid w:val="00AA5F55"/>
    <w:rsid w:val="00AA6E0E"/>
    <w:rsid w:val="00AA6F4D"/>
    <w:rsid w:val="00AA72E4"/>
    <w:rsid w:val="00AB0EB5"/>
    <w:rsid w:val="00AB201E"/>
    <w:rsid w:val="00AB223E"/>
    <w:rsid w:val="00AB2BE6"/>
    <w:rsid w:val="00AB2F63"/>
    <w:rsid w:val="00AB437B"/>
    <w:rsid w:val="00AB4786"/>
    <w:rsid w:val="00AB4787"/>
    <w:rsid w:val="00AB52D0"/>
    <w:rsid w:val="00AB5845"/>
    <w:rsid w:val="00AB5A70"/>
    <w:rsid w:val="00AB648A"/>
    <w:rsid w:val="00AB6733"/>
    <w:rsid w:val="00AB6A09"/>
    <w:rsid w:val="00AC0634"/>
    <w:rsid w:val="00AC07B9"/>
    <w:rsid w:val="00AC12E0"/>
    <w:rsid w:val="00AC15A5"/>
    <w:rsid w:val="00AC1A2A"/>
    <w:rsid w:val="00AC1CB2"/>
    <w:rsid w:val="00AC271E"/>
    <w:rsid w:val="00AC28F1"/>
    <w:rsid w:val="00AC3AA3"/>
    <w:rsid w:val="00AC40AE"/>
    <w:rsid w:val="00AC4300"/>
    <w:rsid w:val="00AC4C56"/>
    <w:rsid w:val="00AC4E98"/>
    <w:rsid w:val="00AC53AC"/>
    <w:rsid w:val="00AC5F12"/>
    <w:rsid w:val="00AC5FE2"/>
    <w:rsid w:val="00AC7077"/>
    <w:rsid w:val="00AC7306"/>
    <w:rsid w:val="00AC7934"/>
    <w:rsid w:val="00AD1400"/>
    <w:rsid w:val="00AD2500"/>
    <w:rsid w:val="00AD31B0"/>
    <w:rsid w:val="00AD3CC1"/>
    <w:rsid w:val="00AD440C"/>
    <w:rsid w:val="00AD52C6"/>
    <w:rsid w:val="00AD5466"/>
    <w:rsid w:val="00AD5548"/>
    <w:rsid w:val="00AD6012"/>
    <w:rsid w:val="00AD619F"/>
    <w:rsid w:val="00AD6975"/>
    <w:rsid w:val="00AD6E9D"/>
    <w:rsid w:val="00AD7D17"/>
    <w:rsid w:val="00AD7EEF"/>
    <w:rsid w:val="00AE1187"/>
    <w:rsid w:val="00AE13BE"/>
    <w:rsid w:val="00AE22EF"/>
    <w:rsid w:val="00AE253C"/>
    <w:rsid w:val="00AE26A6"/>
    <w:rsid w:val="00AE2FC3"/>
    <w:rsid w:val="00AE392A"/>
    <w:rsid w:val="00AE3E21"/>
    <w:rsid w:val="00AE4500"/>
    <w:rsid w:val="00AE49DF"/>
    <w:rsid w:val="00AE520F"/>
    <w:rsid w:val="00AE54F5"/>
    <w:rsid w:val="00AE5E8B"/>
    <w:rsid w:val="00AE7071"/>
    <w:rsid w:val="00AE77F6"/>
    <w:rsid w:val="00AF0B08"/>
    <w:rsid w:val="00AF0B79"/>
    <w:rsid w:val="00AF1047"/>
    <w:rsid w:val="00AF21BB"/>
    <w:rsid w:val="00AF2347"/>
    <w:rsid w:val="00AF2981"/>
    <w:rsid w:val="00AF2D4B"/>
    <w:rsid w:val="00AF2DEF"/>
    <w:rsid w:val="00AF5D6E"/>
    <w:rsid w:val="00AF77B1"/>
    <w:rsid w:val="00B01097"/>
    <w:rsid w:val="00B011CE"/>
    <w:rsid w:val="00B018A3"/>
    <w:rsid w:val="00B04449"/>
    <w:rsid w:val="00B0542B"/>
    <w:rsid w:val="00B05D4E"/>
    <w:rsid w:val="00B05D79"/>
    <w:rsid w:val="00B07824"/>
    <w:rsid w:val="00B07FF5"/>
    <w:rsid w:val="00B13A3F"/>
    <w:rsid w:val="00B151DD"/>
    <w:rsid w:val="00B16AD6"/>
    <w:rsid w:val="00B1745E"/>
    <w:rsid w:val="00B175FB"/>
    <w:rsid w:val="00B17F1E"/>
    <w:rsid w:val="00B2022E"/>
    <w:rsid w:val="00B20A34"/>
    <w:rsid w:val="00B20A6E"/>
    <w:rsid w:val="00B21333"/>
    <w:rsid w:val="00B21B90"/>
    <w:rsid w:val="00B2202B"/>
    <w:rsid w:val="00B23880"/>
    <w:rsid w:val="00B24771"/>
    <w:rsid w:val="00B2564E"/>
    <w:rsid w:val="00B25E44"/>
    <w:rsid w:val="00B26344"/>
    <w:rsid w:val="00B268C8"/>
    <w:rsid w:val="00B26CF4"/>
    <w:rsid w:val="00B27DD7"/>
    <w:rsid w:val="00B3035B"/>
    <w:rsid w:val="00B31D35"/>
    <w:rsid w:val="00B31FFD"/>
    <w:rsid w:val="00B34EDB"/>
    <w:rsid w:val="00B353E1"/>
    <w:rsid w:val="00B355FF"/>
    <w:rsid w:val="00B37521"/>
    <w:rsid w:val="00B37DE5"/>
    <w:rsid w:val="00B40578"/>
    <w:rsid w:val="00B41AE3"/>
    <w:rsid w:val="00B41E3B"/>
    <w:rsid w:val="00B431AA"/>
    <w:rsid w:val="00B436BE"/>
    <w:rsid w:val="00B461B4"/>
    <w:rsid w:val="00B4630F"/>
    <w:rsid w:val="00B47CBA"/>
    <w:rsid w:val="00B5104F"/>
    <w:rsid w:val="00B513A3"/>
    <w:rsid w:val="00B51BC5"/>
    <w:rsid w:val="00B52164"/>
    <w:rsid w:val="00B523B6"/>
    <w:rsid w:val="00B525CA"/>
    <w:rsid w:val="00B52E79"/>
    <w:rsid w:val="00B53048"/>
    <w:rsid w:val="00B55A83"/>
    <w:rsid w:val="00B5605B"/>
    <w:rsid w:val="00B562C9"/>
    <w:rsid w:val="00B56B5D"/>
    <w:rsid w:val="00B56D9D"/>
    <w:rsid w:val="00B6053C"/>
    <w:rsid w:val="00B60E07"/>
    <w:rsid w:val="00B6102E"/>
    <w:rsid w:val="00B6147B"/>
    <w:rsid w:val="00B616EA"/>
    <w:rsid w:val="00B6181E"/>
    <w:rsid w:val="00B62F07"/>
    <w:rsid w:val="00B63B2C"/>
    <w:rsid w:val="00B6603A"/>
    <w:rsid w:val="00B667DB"/>
    <w:rsid w:val="00B66BE7"/>
    <w:rsid w:val="00B671A4"/>
    <w:rsid w:val="00B671CB"/>
    <w:rsid w:val="00B672FE"/>
    <w:rsid w:val="00B67892"/>
    <w:rsid w:val="00B67932"/>
    <w:rsid w:val="00B67B1D"/>
    <w:rsid w:val="00B70106"/>
    <w:rsid w:val="00B7023B"/>
    <w:rsid w:val="00B71844"/>
    <w:rsid w:val="00B72EC6"/>
    <w:rsid w:val="00B73873"/>
    <w:rsid w:val="00B73BBD"/>
    <w:rsid w:val="00B73C55"/>
    <w:rsid w:val="00B74308"/>
    <w:rsid w:val="00B74F5C"/>
    <w:rsid w:val="00B75622"/>
    <w:rsid w:val="00B777E9"/>
    <w:rsid w:val="00B811E5"/>
    <w:rsid w:val="00B81812"/>
    <w:rsid w:val="00B81D71"/>
    <w:rsid w:val="00B82AFC"/>
    <w:rsid w:val="00B82C26"/>
    <w:rsid w:val="00B82FC2"/>
    <w:rsid w:val="00B83309"/>
    <w:rsid w:val="00B84B61"/>
    <w:rsid w:val="00B8576B"/>
    <w:rsid w:val="00B85C06"/>
    <w:rsid w:val="00B869D0"/>
    <w:rsid w:val="00B86C24"/>
    <w:rsid w:val="00B87D09"/>
    <w:rsid w:val="00B90042"/>
    <w:rsid w:val="00B904F1"/>
    <w:rsid w:val="00B910E3"/>
    <w:rsid w:val="00B91815"/>
    <w:rsid w:val="00B919C5"/>
    <w:rsid w:val="00B91AE8"/>
    <w:rsid w:val="00B91B8F"/>
    <w:rsid w:val="00B94749"/>
    <w:rsid w:val="00B95EF4"/>
    <w:rsid w:val="00B9673B"/>
    <w:rsid w:val="00B975BF"/>
    <w:rsid w:val="00BA00CA"/>
    <w:rsid w:val="00BA1F5C"/>
    <w:rsid w:val="00BA2459"/>
    <w:rsid w:val="00BA2C8D"/>
    <w:rsid w:val="00BA4C3E"/>
    <w:rsid w:val="00BA4F16"/>
    <w:rsid w:val="00BA5D82"/>
    <w:rsid w:val="00BA5E42"/>
    <w:rsid w:val="00BA60E7"/>
    <w:rsid w:val="00BA6BA9"/>
    <w:rsid w:val="00BA7667"/>
    <w:rsid w:val="00BB0AA3"/>
    <w:rsid w:val="00BB192F"/>
    <w:rsid w:val="00BB19D8"/>
    <w:rsid w:val="00BB1C8A"/>
    <w:rsid w:val="00BB1DB0"/>
    <w:rsid w:val="00BB30DE"/>
    <w:rsid w:val="00BB46D4"/>
    <w:rsid w:val="00BB5341"/>
    <w:rsid w:val="00BB53D1"/>
    <w:rsid w:val="00BB55AE"/>
    <w:rsid w:val="00BB6560"/>
    <w:rsid w:val="00BC1D2B"/>
    <w:rsid w:val="00BC21B3"/>
    <w:rsid w:val="00BC29F8"/>
    <w:rsid w:val="00BC2E96"/>
    <w:rsid w:val="00BC39AB"/>
    <w:rsid w:val="00BC40DE"/>
    <w:rsid w:val="00BC4DF3"/>
    <w:rsid w:val="00BC5112"/>
    <w:rsid w:val="00BC53C7"/>
    <w:rsid w:val="00BC5722"/>
    <w:rsid w:val="00BC65D1"/>
    <w:rsid w:val="00BC7DD6"/>
    <w:rsid w:val="00BD1FD4"/>
    <w:rsid w:val="00BD23D6"/>
    <w:rsid w:val="00BD2E20"/>
    <w:rsid w:val="00BD3185"/>
    <w:rsid w:val="00BD47AD"/>
    <w:rsid w:val="00BD4BAE"/>
    <w:rsid w:val="00BD5B26"/>
    <w:rsid w:val="00BD61A9"/>
    <w:rsid w:val="00BD6B46"/>
    <w:rsid w:val="00BE006E"/>
    <w:rsid w:val="00BE0CF4"/>
    <w:rsid w:val="00BE23AB"/>
    <w:rsid w:val="00BE273C"/>
    <w:rsid w:val="00BE417B"/>
    <w:rsid w:val="00BE4D12"/>
    <w:rsid w:val="00BE56D4"/>
    <w:rsid w:val="00BE5848"/>
    <w:rsid w:val="00BE6041"/>
    <w:rsid w:val="00BE60E0"/>
    <w:rsid w:val="00BE619A"/>
    <w:rsid w:val="00BE643E"/>
    <w:rsid w:val="00BE6552"/>
    <w:rsid w:val="00BE6ABE"/>
    <w:rsid w:val="00BE6C73"/>
    <w:rsid w:val="00BE6E4A"/>
    <w:rsid w:val="00BE7315"/>
    <w:rsid w:val="00BE76D1"/>
    <w:rsid w:val="00BE7C33"/>
    <w:rsid w:val="00BF244F"/>
    <w:rsid w:val="00BF251B"/>
    <w:rsid w:val="00BF3113"/>
    <w:rsid w:val="00BF3343"/>
    <w:rsid w:val="00BF42F4"/>
    <w:rsid w:val="00BF4728"/>
    <w:rsid w:val="00BF582C"/>
    <w:rsid w:val="00C004CA"/>
    <w:rsid w:val="00C0063B"/>
    <w:rsid w:val="00C00D7F"/>
    <w:rsid w:val="00C02E27"/>
    <w:rsid w:val="00C03B3D"/>
    <w:rsid w:val="00C03E82"/>
    <w:rsid w:val="00C04622"/>
    <w:rsid w:val="00C0589E"/>
    <w:rsid w:val="00C0644C"/>
    <w:rsid w:val="00C064F9"/>
    <w:rsid w:val="00C06FB6"/>
    <w:rsid w:val="00C10120"/>
    <w:rsid w:val="00C117EB"/>
    <w:rsid w:val="00C1258D"/>
    <w:rsid w:val="00C12ABF"/>
    <w:rsid w:val="00C13177"/>
    <w:rsid w:val="00C13710"/>
    <w:rsid w:val="00C14A3A"/>
    <w:rsid w:val="00C15315"/>
    <w:rsid w:val="00C153F4"/>
    <w:rsid w:val="00C154CD"/>
    <w:rsid w:val="00C15DC8"/>
    <w:rsid w:val="00C15F2F"/>
    <w:rsid w:val="00C16518"/>
    <w:rsid w:val="00C16F13"/>
    <w:rsid w:val="00C17B18"/>
    <w:rsid w:val="00C2025A"/>
    <w:rsid w:val="00C20296"/>
    <w:rsid w:val="00C20756"/>
    <w:rsid w:val="00C209A6"/>
    <w:rsid w:val="00C20A9F"/>
    <w:rsid w:val="00C20EC8"/>
    <w:rsid w:val="00C21DAF"/>
    <w:rsid w:val="00C22ACC"/>
    <w:rsid w:val="00C2389D"/>
    <w:rsid w:val="00C24534"/>
    <w:rsid w:val="00C24613"/>
    <w:rsid w:val="00C248A9"/>
    <w:rsid w:val="00C24D67"/>
    <w:rsid w:val="00C2502C"/>
    <w:rsid w:val="00C25A31"/>
    <w:rsid w:val="00C26A54"/>
    <w:rsid w:val="00C30120"/>
    <w:rsid w:val="00C308F7"/>
    <w:rsid w:val="00C31D41"/>
    <w:rsid w:val="00C3220F"/>
    <w:rsid w:val="00C325BB"/>
    <w:rsid w:val="00C351D9"/>
    <w:rsid w:val="00C35883"/>
    <w:rsid w:val="00C358A4"/>
    <w:rsid w:val="00C35B8B"/>
    <w:rsid w:val="00C35E9C"/>
    <w:rsid w:val="00C36502"/>
    <w:rsid w:val="00C36637"/>
    <w:rsid w:val="00C3708D"/>
    <w:rsid w:val="00C37FE7"/>
    <w:rsid w:val="00C41393"/>
    <w:rsid w:val="00C4250D"/>
    <w:rsid w:val="00C42A41"/>
    <w:rsid w:val="00C438D8"/>
    <w:rsid w:val="00C43DFF"/>
    <w:rsid w:val="00C44579"/>
    <w:rsid w:val="00C450C1"/>
    <w:rsid w:val="00C4591F"/>
    <w:rsid w:val="00C45DD9"/>
    <w:rsid w:val="00C4681B"/>
    <w:rsid w:val="00C475E7"/>
    <w:rsid w:val="00C50A6E"/>
    <w:rsid w:val="00C525D9"/>
    <w:rsid w:val="00C53596"/>
    <w:rsid w:val="00C53D9A"/>
    <w:rsid w:val="00C53E0F"/>
    <w:rsid w:val="00C540BE"/>
    <w:rsid w:val="00C541CF"/>
    <w:rsid w:val="00C55115"/>
    <w:rsid w:val="00C55E7C"/>
    <w:rsid w:val="00C5684A"/>
    <w:rsid w:val="00C578B2"/>
    <w:rsid w:val="00C60147"/>
    <w:rsid w:val="00C60E05"/>
    <w:rsid w:val="00C61A05"/>
    <w:rsid w:val="00C61D6F"/>
    <w:rsid w:val="00C61E28"/>
    <w:rsid w:val="00C61F7A"/>
    <w:rsid w:val="00C6202A"/>
    <w:rsid w:val="00C62095"/>
    <w:rsid w:val="00C6216B"/>
    <w:rsid w:val="00C62177"/>
    <w:rsid w:val="00C62772"/>
    <w:rsid w:val="00C62CA8"/>
    <w:rsid w:val="00C630EF"/>
    <w:rsid w:val="00C63B04"/>
    <w:rsid w:val="00C63E6E"/>
    <w:rsid w:val="00C641D8"/>
    <w:rsid w:val="00C64223"/>
    <w:rsid w:val="00C64295"/>
    <w:rsid w:val="00C643FF"/>
    <w:rsid w:val="00C648E7"/>
    <w:rsid w:val="00C67C6C"/>
    <w:rsid w:val="00C7005D"/>
    <w:rsid w:val="00C70713"/>
    <w:rsid w:val="00C71F7C"/>
    <w:rsid w:val="00C724E7"/>
    <w:rsid w:val="00C72FE8"/>
    <w:rsid w:val="00C73186"/>
    <w:rsid w:val="00C735B8"/>
    <w:rsid w:val="00C73A82"/>
    <w:rsid w:val="00C745D2"/>
    <w:rsid w:val="00C74B21"/>
    <w:rsid w:val="00C75080"/>
    <w:rsid w:val="00C75510"/>
    <w:rsid w:val="00C764E5"/>
    <w:rsid w:val="00C76E45"/>
    <w:rsid w:val="00C77895"/>
    <w:rsid w:val="00C77944"/>
    <w:rsid w:val="00C779AA"/>
    <w:rsid w:val="00C77F99"/>
    <w:rsid w:val="00C80728"/>
    <w:rsid w:val="00C811B4"/>
    <w:rsid w:val="00C81FF2"/>
    <w:rsid w:val="00C82442"/>
    <w:rsid w:val="00C82462"/>
    <w:rsid w:val="00C83F1E"/>
    <w:rsid w:val="00C83F92"/>
    <w:rsid w:val="00C844E2"/>
    <w:rsid w:val="00C84CFB"/>
    <w:rsid w:val="00C851DA"/>
    <w:rsid w:val="00C86460"/>
    <w:rsid w:val="00C867D2"/>
    <w:rsid w:val="00C86F69"/>
    <w:rsid w:val="00C87C27"/>
    <w:rsid w:val="00C87FD6"/>
    <w:rsid w:val="00C90524"/>
    <w:rsid w:val="00C90C9F"/>
    <w:rsid w:val="00C916C5"/>
    <w:rsid w:val="00C918C9"/>
    <w:rsid w:val="00C91B18"/>
    <w:rsid w:val="00C91F6D"/>
    <w:rsid w:val="00C925A4"/>
    <w:rsid w:val="00C9311A"/>
    <w:rsid w:val="00C938E7"/>
    <w:rsid w:val="00C93B4B"/>
    <w:rsid w:val="00C9445A"/>
    <w:rsid w:val="00C94BF8"/>
    <w:rsid w:val="00C95D8D"/>
    <w:rsid w:val="00C969C1"/>
    <w:rsid w:val="00C96BF5"/>
    <w:rsid w:val="00C971AD"/>
    <w:rsid w:val="00C97380"/>
    <w:rsid w:val="00C97A50"/>
    <w:rsid w:val="00CA0AF4"/>
    <w:rsid w:val="00CA0D79"/>
    <w:rsid w:val="00CA12D3"/>
    <w:rsid w:val="00CA14F8"/>
    <w:rsid w:val="00CA1665"/>
    <w:rsid w:val="00CA17BB"/>
    <w:rsid w:val="00CA1A76"/>
    <w:rsid w:val="00CA2404"/>
    <w:rsid w:val="00CA29B8"/>
    <w:rsid w:val="00CA5810"/>
    <w:rsid w:val="00CA59AD"/>
    <w:rsid w:val="00CA5F6D"/>
    <w:rsid w:val="00CA641A"/>
    <w:rsid w:val="00CA7898"/>
    <w:rsid w:val="00CB0767"/>
    <w:rsid w:val="00CB094B"/>
    <w:rsid w:val="00CB0CE1"/>
    <w:rsid w:val="00CB14C2"/>
    <w:rsid w:val="00CB172B"/>
    <w:rsid w:val="00CB1F05"/>
    <w:rsid w:val="00CB3134"/>
    <w:rsid w:val="00CC0BBF"/>
    <w:rsid w:val="00CC105D"/>
    <w:rsid w:val="00CC1449"/>
    <w:rsid w:val="00CC1651"/>
    <w:rsid w:val="00CC1EB7"/>
    <w:rsid w:val="00CC2BF9"/>
    <w:rsid w:val="00CC2C28"/>
    <w:rsid w:val="00CC2D28"/>
    <w:rsid w:val="00CC41AE"/>
    <w:rsid w:val="00CC43AB"/>
    <w:rsid w:val="00CC4DAE"/>
    <w:rsid w:val="00CC58E8"/>
    <w:rsid w:val="00CC72E9"/>
    <w:rsid w:val="00CC7AC9"/>
    <w:rsid w:val="00CC7FAE"/>
    <w:rsid w:val="00CD1D4A"/>
    <w:rsid w:val="00CD41A9"/>
    <w:rsid w:val="00CD5C34"/>
    <w:rsid w:val="00CD5D37"/>
    <w:rsid w:val="00CD6E5B"/>
    <w:rsid w:val="00CD7357"/>
    <w:rsid w:val="00CD7561"/>
    <w:rsid w:val="00CE0C3F"/>
    <w:rsid w:val="00CE1D23"/>
    <w:rsid w:val="00CE2256"/>
    <w:rsid w:val="00CE2292"/>
    <w:rsid w:val="00CE23BA"/>
    <w:rsid w:val="00CE2A0D"/>
    <w:rsid w:val="00CE3215"/>
    <w:rsid w:val="00CE342D"/>
    <w:rsid w:val="00CE3EC5"/>
    <w:rsid w:val="00CE7E74"/>
    <w:rsid w:val="00CF0192"/>
    <w:rsid w:val="00CF1A57"/>
    <w:rsid w:val="00CF1B0A"/>
    <w:rsid w:val="00CF2B13"/>
    <w:rsid w:val="00CF37BF"/>
    <w:rsid w:val="00CF48C3"/>
    <w:rsid w:val="00CF60C9"/>
    <w:rsid w:val="00CF63DF"/>
    <w:rsid w:val="00CF70A4"/>
    <w:rsid w:val="00D0127D"/>
    <w:rsid w:val="00D013C6"/>
    <w:rsid w:val="00D016A2"/>
    <w:rsid w:val="00D01D1F"/>
    <w:rsid w:val="00D02CB0"/>
    <w:rsid w:val="00D03585"/>
    <w:rsid w:val="00D04958"/>
    <w:rsid w:val="00D05AA4"/>
    <w:rsid w:val="00D05CE8"/>
    <w:rsid w:val="00D05D57"/>
    <w:rsid w:val="00D061C3"/>
    <w:rsid w:val="00D06974"/>
    <w:rsid w:val="00D06B4D"/>
    <w:rsid w:val="00D06B72"/>
    <w:rsid w:val="00D07290"/>
    <w:rsid w:val="00D07579"/>
    <w:rsid w:val="00D075B1"/>
    <w:rsid w:val="00D07E46"/>
    <w:rsid w:val="00D07FCB"/>
    <w:rsid w:val="00D11B46"/>
    <w:rsid w:val="00D12F43"/>
    <w:rsid w:val="00D13515"/>
    <w:rsid w:val="00D1359F"/>
    <w:rsid w:val="00D1659C"/>
    <w:rsid w:val="00D17953"/>
    <w:rsid w:val="00D21056"/>
    <w:rsid w:val="00D21184"/>
    <w:rsid w:val="00D213DA"/>
    <w:rsid w:val="00D219CE"/>
    <w:rsid w:val="00D2273F"/>
    <w:rsid w:val="00D230DB"/>
    <w:rsid w:val="00D232E7"/>
    <w:rsid w:val="00D23B69"/>
    <w:rsid w:val="00D23E09"/>
    <w:rsid w:val="00D24BA9"/>
    <w:rsid w:val="00D24CFA"/>
    <w:rsid w:val="00D254B4"/>
    <w:rsid w:val="00D260C5"/>
    <w:rsid w:val="00D267F2"/>
    <w:rsid w:val="00D301B2"/>
    <w:rsid w:val="00D30442"/>
    <w:rsid w:val="00D30732"/>
    <w:rsid w:val="00D30E71"/>
    <w:rsid w:val="00D32674"/>
    <w:rsid w:val="00D32C00"/>
    <w:rsid w:val="00D32D3D"/>
    <w:rsid w:val="00D32D3F"/>
    <w:rsid w:val="00D339C5"/>
    <w:rsid w:val="00D34175"/>
    <w:rsid w:val="00D3424B"/>
    <w:rsid w:val="00D37D2F"/>
    <w:rsid w:val="00D40291"/>
    <w:rsid w:val="00D40499"/>
    <w:rsid w:val="00D4115B"/>
    <w:rsid w:val="00D41D98"/>
    <w:rsid w:val="00D42814"/>
    <w:rsid w:val="00D43F4B"/>
    <w:rsid w:val="00D45A61"/>
    <w:rsid w:val="00D45A77"/>
    <w:rsid w:val="00D45C85"/>
    <w:rsid w:val="00D46202"/>
    <w:rsid w:val="00D4673C"/>
    <w:rsid w:val="00D46B57"/>
    <w:rsid w:val="00D479A0"/>
    <w:rsid w:val="00D47C64"/>
    <w:rsid w:val="00D50DC8"/>
    <w:rsid w:val="00D5173C"/>
    <w:rsid w:val="00D51EC7"/>
    <w:rsid w:val="00D525B8"/>
    <w:rsid w:val="00D53385"/>
    <w:rsid w:val="00D53A11"/>
    <w:rsid w:val="00D5487E"/>
    <w:rsid w:val="00D54C3B"/>
    <w:rsid w:val="00D54DB3"/>
    <w:rsid w:val="00D55BED"/>
    <w:rsid w:val="00D55D8F"/>
    <w:rsid w:val="00D5671B"/>
    <w:rsid w:val="00D56D2C"/>
    <w:rsid w:val="00D611DE"/>
    <w:rsid w:val="00D6185D"/>
    <w:rsid w:val="00D62156"/>
    <w:rsid w:val="00D625DC"/>
    <w:rsid w:val="00D6399D"/>
    <w:rsid w:val="00D6433C"/>
    <w:rsid w:val="00D657AE"/>
    <w:rsid w:val="00D658DE"/>
    <w:rsid w:val="00D65FD8"/>
    <w:rsid w:val="00D66937"/>
    <w:rsid w:val="00D66A60"/>
    <w:rsid w:val="00D66E53"/>
    <w:rsid w:val="00D70691"/>
    <w:rsid w:val="00D70BB3"/>
    <w:rsid w:val="00D71698"/>
    <w:rsid w:val="00D72FE9"/>
    <w:rsid w:val="00D74716"/>
    <w:rsid w:val="00D75BDE"/>
    <w:rsid w:val="00D76348"/>
    <w:rsid w:val="00D76CE7"/>
    <w:rsid w:val="00D80754"/>
    <w:rsid w:val="00D80895"/>
    <w:rsid w:val="00D80C23"/>
    <w:rsid w:val="00D827F1"/>
    <w:rsid w:val="00D82C6C"/>
    <w:rsid w:val="00D836DA"/>
    <w:rsid w:val="00D83A4A"/>
    <w:rsid w:val="00D83D2B"/>
    <w:rsid w:val="00D86069"/>
    <w:rsid w:val="00D86249"/>
    <w:rsid w:val="00D86C28"/>
    <w:rsid w:val="00D87659"/>
    <w:rsid w:val="00D87ED0"/>
    <w:rsid w:val="00D87EDC"/>
    <w:rsid w:val="00D91256"/>
    <w:rsid w:val="00D91E0A"/>
    <w:rsid w:val="00D92486"/>
    <w:rsid w:val="00D9293B"/>
    <w:rsid w:val="00D93A58"/>
    <w:rsid w:val="00D93DEC"/>
    <w:rsid w:val="00D950B9"/>
    <w:rsid w:val="00D97059"/>
    <w:rsid w:val="00D975FD"/>
    <w:rsid w:val="00D97EBF"/>
    <w:rsid w:val="00DA0A94"/>
    <w:rsid w:val="00DA11D6"/>
    <w:rsid w:val="00DA48D9"/>
    <w:rsid w:val="00DA4A36"/>
    <w:rsid w:val="00DA6031"/>
    <w:rsid w:val="00DA695F"/>
    <w:rsid w:val="00DB06F4"/>
    <w:rsid w:val="00DB080A"/>
    <w:rsid w:val="00DB1B1A"/>
    <w:rsid w:val="00DB45ED"/>
    <w:rsid w:val="00DB4BF8"/>
    <w:rsid w:val="00DB5487"/>
    <w:rsid w:val="00DB5ED0"/>
    <w:rsid w:val="00DB625F"/>
    <w:rsid w:val="00DB721E"/>
    <w:rsid w:val="00DB7FA9"/>
    <w:rsid w:val="00DC04D2"/>
    <w:rsid w:val="00DC1202"/>
    <w:rsid w:val="00DC1AF8"/>
    <w:rsid w:val="00DC1F94"/>
    <w:rsid w:val="00DC42B8"/>
    <w:rsid w:val="00DC64B2"/>
    <w:rsid w:val="00DC7240"/>
    <w:rsid w:val="00DD007D"/>
    <w:rsid w:val="00DD0161"/>
    <w:rsid w:val="00DD0E1C"/>
    <w:rsid w:val="00DD2A67"/>
    <w:rsid w:val="00DD312D"/>
    <w:rsid w:val="00DD33F5"/>
    <w:rsid w:val="00DD42BE"/>
    <w:rsid w:val="00DD43C3"/>
    <w:rsid w:val="00DD518F"/>
    <w:rsid w:val="00DD53AF"/>
    <w:rsid w:val="00DD5BD5"/>
    <w:rsid w:val="00DD6D4E"/>
    <w:rsid w:val="00DD6F8A"/>
    <w:rsid w:val="00DE0556"/>
    <w:rsid w:val="00DE1C97"/>
    <w:rsid w:val="00DE1F87"/>
    <w:rsid w:val="00DE3436"/>
    <w:rsid w:val="00DE3769"/>
    <w:rsid w:val="00DE399A"/>
    <w:rsid w:val="00DE5ACE"/>
    <w:rsid w:val="00DE659C"/>
    <w:rsid w:val="00DE68C4"/>
    <w:rsid w:val="00DE7983"/>
    <w:rsid w:val="00DE7AE8"/>
    <w:rsid w:val="00DF0841"/>
    <w:rsid w:val="00DF17D1"/>
    <w:rsid w:val="00DF2226"/>
    <w:rsid w:val="00DF26A9"/>
    <w:rsid w:val="00DF2884"/>
    <w:rsid w:val="00DF30DA"/>
    <w:rsid w:val="00DF525B"/>
    <w:rsid w:val="00DF5D8E"/>
    <w:rsid w:val="00DF6007"/>
    <w:rsid w:val="00DF644A"/>
    <w:rsid w:val="00DF64F6"/>
    <w:rsid w:val="00DF77F7"/>
    <w:rsid w:val="00DF78F5"/>
    <w:rsid w:val="00DF7EC5"/>
    <w:rsid w:val="00E010BC"/>
    <w:rsid w:val="00E01287"/>
    <w:rsid w:val="00E01413"/>
    <w:rsid w:val="00E01431"/>
    <w:rsid w:val="00E016FD"/>
    <w:rsid w:val="00E01A3D"/>
    <w:rsid w:val="00E02B2B"/>
    <w:rsid w:val="00E048F5"/>
    <w:rsid w:val="00E04EE5"/>
    <w:rsid w:val="00E06116"/>
    <w:rsid w:val="00E068D0"/>
    <w:rsid w:val="00E06916"/>
    <w:rsid w:val="00E069EF"/>
    <w:rsid w:val="00E06EB9"/>
    <w:rsid w:val="00E07202"/>
    <w:rsid w:val="00E11834"/>
    <w:rsid w:val="00E11C40"/>
    <w:rsid w:val="00E12589"/>
    <w:rsid w:val="00E12EE4"/>
    <w:rsid w:val="00E12FF3"/>
    <w:rsid w:val="00E13C15"/>
    <w:rsid w:val="00E14759"/>
    <w:rsid w:val="00E14C0D"/>
    <w:rsid w:val="00E151FE"/>
    <w:rsid w:val="00E153F9"/>
    <w:rsid w:val="00E157FB"/>
    <w:rsid w:val="00E15F00"/>
    <w:rsid w:val="00E17670"/>
    <w:rsid w:val="00E20171"/>
    <w:rsid w:val="00E211F3"/>
    <w:rsid w:val="00E216E7"/>
    <w:rsid w:val="00E22986"/>
    <w:rsid w:val="00E23D04"/>
    <w:rsid w:val="00E2425A"/>
    <w:rsid w:val="00E24732"/>
    <w:rsid w:val="00E24EF7"/>
    <w:rsid w:val="00E25695"/>
    <w:rsid w:val="00E25982"/>
    <w:rsid w:val="00E26142"/>
    <w:rsid w:val="00E26992"/>
    <w:rsid w:val="00E26A43"/>
    <w:rsid w:val="00E272D5"/>
    <w:rsid w:val="00E27FBA"/>
    <w:rsid w:val="00E30D94"/>
    <w:rsid w:val="00E30F3C"/>
    <w:rsid w:val="00E31233"/>
    <w:rsid w:val="00E31589"/>
    <w:rsid w:val="00E31A36"/>
    <w:rsid w:val="00E3218E"/>
    <w:rsid w:val="00E336B0"/>
    <w:rsid w:val="00E353EE"/>
    <w:rsid w:val="00E366A8"/>
    <w:rsid w:val="00E36CA8"/>
    <w:rsid w:val="00E376BC"/>
    <w:rsid w:val="00E4166B"/>
    <w:rsid w:val="00E41BC1"/>
    <w:rsid w:val="00E432AF"/>
    <w:rsid w:val="00E43C43"/>
    <w:rsid w:val="00E43FB9"/>
    <w:rsid w:val="00E44028"/>
    <w:rsid w:val="00E441B6"/>
    <w:rsid w:val="00E458AB"/>
    <w:rsid w:val="00E45D93"/>
    <w:rsid w:val="00E45E9D"/>
    <w:rsid w:val="00E46DF4"/>
    <w:rsid w:val="00E47411"/>
    <w:rsid w:val="00E47C67"/>
    <w:rsid w:val="00E47C69"/>
    <w:rsid w:val="00E518F0"/>
    <w:rsid w:val="00E5288C"/>
    <w:rsid w:val="00E52A30"/>
    <w:rsid w:val="00E56166"/>
    <w:rsid w:val="00E6097D"/>
    <w:rsid w:val="00E61548"/>
    <w:rsid w:val="00E61F5F"/>
    <w:rsid w:val="00E622E3"/>
    <w:rsid w:val="00E627AE"/>
    <w:rsid w:val="00E629B7"/>
    <w:rsid w:val="00E62E8C"/>
    <w:rsid w:val="00E63C65"/>
    <w:rsid w:val="00E64AC1"/>
    <w:rsid w:val="00E6543F"/>
    <w:rsid w:val="00E65444"/>
    <w:rsid w:val="00E660CF"/>
    <w:rsid w:val="00E66721"/>
    <w:rsid w:val="00E669DB"/>
    <w:rsid w:val="00E67E4D"/>
    <w:rsid w:val="00E7042C"/>
    <w:rsid w:val="00E708CC"/>
    <w:rsid w:val="00E70B3C"/>
    <w:rsid w:val="00E70D43"/>
    <w:rsid w:val="00E70D80"/>
    <w:rsid w:val="00E710C2"/>
    <w:rsid w:val="00E71321"/>
    <w:rsid w:val="00E7141F"/>
    <w:rsid w:val="00E72499"/>
    <w:rsid w:val="00E725F8"/>
    <w:rsid w:val="00E72809"/>
    <w:rsid w:val="00E72F33"/>
    <w:rsid w:val="00E747FB"/>
    <w:rsid w:val="00E74A67"/>
    <w:rsid w:val="00E74FA1"/>
    <w:rsid w:val="00E76057"/>
    <w:rsid w:val="00E7669A"/>
    <w:rsid w:val="00E76EE3"/>
    <w:rsid w:val="00E7723D"/>
    <w:rsid w:val="00E77834"/>
    <w:rsid w:val="00E77F7F"/>
    <w:rsid w:val="00E80054"/>
    <w:rsid w:val="00E803C1"/>
    <w:rsid w:val="00E80AA6"/>
    <w:rsid w:val="00E81F06"/>
    <w:rsid w:val="00E82ABF"/>
    <w:rsid w:val="00E833F7"/>
    <w:rsid w:val="00E83AFC"/>
    <w:rsid w:val="00E848E0"/>
    <w:rsid w:val="00E85C0B"/>
    <w:rsid w:val="00E85C25"/>
    <w:rsid w:val="00E85C8F"/>
    <w:rsid w:val="00E85DF8"/>
    <w:rsid w:val="00E868D9"/>
    <w:rsid w:val="00E87060"/>
    <w:rsid w:val="00E9401B"/>
    <w:rsid w:val="00E95273"/>
    <w:rsid w:val="00E956B6"/>
    <w:rsid w:val="00E95F98"/>
    <w:rsid w:val="00E96B09"/>
    <w:rsid w:val="00E97E7D"/>
    <w:rsid w:val="00EA237F"/>
    <w:rsid w:val="00EA255F"/>
    <w:rsid w:val="00EA35DD"/>
    <w:rsid w:val="00EA5378"/>
    <w:rsid w:val="00EA55F1"/>
    <w:rsid w:val="00EA5C87"/>
    <w:rsid w:val="00EA6262"/>
    <w:rsid w:val="00EA71E1"/>
    <w:rsid w:val="00EA720D"/>
    <w:rsid w:val="00EB0158"/>
    <w:rsid w:val="00EB0392"/>
    <w:rsid w:val="00EB0C07"/>
    <w:rsid w:val="00EB13BC"/>
    <w:rsid w:val="00EB1A8D"/>
    <w:rsid w:val="00EB39AD"/>
    <w:rsid w:val="00EB4843"/>
    <w:rsid w:val="00EB583C"/>
    <w:rsid w:val="00EB5BAB"/>
    <w:rsid w:val="00EB5EDC"/>
    <w:rsid w:val="00EB7EEB"/>
    <w:rsid w:val="00EC0C06"/>
    <w:rsid w:val="00EC1580"/>
    <w:rsid w:val="00EC16EC"/>
    <w:rsid w:val="00EC2577"/>
    <w:rsid w:val="00EC2DB4"/>
    <w:rsid w:val="00EC3CAB"/>
    <w:rsid w:val="00EC3CD8"/>
    <w:rsid w:val="00EC47D7"/>
    <w:rsid w:val="00EC48F0"/>
    <w:rsid w:val="00EC6171"/>
    <w:rsid w:val="00EC7E80"/>
    <w:rsid w:val="00ED1272"/>
    <w:rsid w:val="00ED17C4"/>
    <w:rsid w:val="00ED31F5"/>
    <w:rsid w:val="00ED4757"/>
    <w:rsid w:val="00ED49FF"/>
    <w:rsid w:val="00ED5444"/>
    <w:rsid w:val="00ED5A95"/>
    <w:rsid w:val="00ED6183"/>
    <w:rsid w:val="00ED6BFC"/>
    <w:rsid w:val="00ED7458"/>
    <w:rsid w:val="00ED7615"/>
    <w:rsid w:val="00EE002B"/>
    <w:rsid w:val="00EE05DC"/>
    <w:rsid w:val="00EE079C"/>
    <w:rsid w:val="00EE08B4"/>
    <w:rsid w:val="00EE0AED"/>
    <w:rsid w:val="00EE12B6"/>
    <w:rsid w:val="00EE1A98"/>
    <w:rsid w:val="00EE1BF8"/>
    <w:rsid w:val="00EE3A7A"/>
    <w:rsid w:val="00EE472B"/>
    <w:rsid w:val="00EE4ECC"/>
    <w:rsid w:val="00EE6A10"/>
    <w:rsid w:val="00EE6A54"/>
    <w:rsid w:val="00EE6C1F"/>
    <w:rsid w:val="00EE7C3C"/>
    <w:rsid w:val="00EF1684"/>
    <w:rsid w:val="00EF289E"/>
    <w:rsid w:val="00EF2C0D"/>
    <w:rsid w:val="00EF34ED"/>
    <w:rsid w:val="00EF35C4"/>
    <w:rsid w:val="00EF35FD"/>
    <w:rsid w:val="00EF39A2"/>
    <w:rsid w:val="00EF5DB9"/>
    <w:rsid w:val="00EF5FB1"/>
    <w:rsid w:val="00EF6AF4"/>
    <w:rsid w:val="00EF777F"/>
    <w:rsid w:val="00EF7AAB"/>
    <w:rsid w:val="00EF7CAE"/>
    <w:rsid w:val="00EF7D03"/>
    <w:rsid w:val="00F00FD4"/>
    <w:rsid w:val="00F01DD8"/>
    <w:rsid w:val="00F02B6D"/>
    <w:rsid w:val="00F04836"/>
    <w:rsid w:val="00F0782F"/>
    <w:rsid w:val="00F1132C"/>
    <w:rsid w:val="00F11EE4"/>
    <w:rsid w:val="00F12546"/>
    <w:rsid w:val="00F1264D"/>
    <w:rsid w:val="00F12DD7"/>
    <w:rsid w:val="00F130BE"/>
    <w:rsid w:val="00F138C3"/>
    <w:rsid w:val="00F13BED"/>
    <w:rsid w:val="00F13F43"/>
    <w:rsid w:val="00F1447F"/>
    <w:rsid w:val="00F149E6"/>
    <w:rsid w:val="00F14A8D"/>
    <w:rsid w:val="00F17053"/>
    <w:rsid w:val="00F172F7"/>
    <w:rsid w:val="00F175F3"/>
    <w:rsid w:val="00F17D84"/>
    <w:rsid w:val="00F20F6B"/>
    <w:rsid w:val="00F21482"/>
    <w:rsid w:val="00F2194B"/>
    <w:rsid w:val="00F22323"/>
    <w:rsid w:val="00F2330B"/>
    <w:rsid w:val="00F2391C"/>
    <w:rsid w:val="00F2514D"/>
    <w:rsid w:val="00F25A8D"/>
    <w:rsid w:val="00F25FE2"/>
    <w:rsid w:val="00F26694"/>
    <w:rsid w:val="00F300E4"/>
    <w:rsid w:val="00F311EB"/>
    <w:rsid w:val="00F3195B"/>
    <w:rsid w:val="00F31BBF"/>
    <w:rsid w:val="00F32B39"/>
    <w:rsid w:val="00F333ED"/>
    <w:rsid w:val="00F33424"/>
    <w:rsid w:val="00F33492"/>
    <w:rsid w:val="00F3377E"/>
    <w:rsid w:val="00F33CC7"/>
    <w:rsid w:val="00F342F4"/>
    <w:rsid w:val="00F3472F"/>
    <w:rsid w:val="00F354C0"/>
    <w:rsid w:val="00F36AED"/>
    <w:rsid w:val="00F36B0B"/>
    <w:rsid w:val="00F36C18"/>
    <w:rsid w:val="00F36F28"/>
    <w:rsid w:val="00F37F37"/>
    <w:rsid w:val="00F40427"/>
    <w:rsid w:val="00F408DF"/>
    <w:rsid w:val="00F41578"/>
    <w:rsid w:val="00F42A8F"/>
    <w:rsid w:val="00F42E42"/>
    <w:rsid w:val="00F43957"/>
    <w:rsid w:val="00F43D9A"/>
    <w:rsid w:val="00F43F2F"/>
    <w:rsid w:val="00F44F63"/>
    <w:rsid w:val="00F4504E"/>
    <w:rsid w:val="00F46F65"/>
    <w:rsid w:val="00F5044D"/>
    <w:rsid w:val="00F50D55"/>
    <w:rsid w:val="00F51414"/>
    <w:rsid w:val="00F51747"/>
    <w:rsid w:val="00F5242C"/>
    <w:rsid w:val="00F52BC7"/>
    <w:rsid w:val="00F53B5B"/>
    <w:rsid w:val="00F53C97"/>
    <w:rsid w:val="00F540A2"/>
    <w:rsid w:val="00F54E27"/>
    <w:rsid w:val="00F56832"/>
    <w:rsid w:val="00F6029E"/>
    <w:rsid w:val="00F60540"/>
    <w:rsid w:val="00F61021"/>
    <w:rsid w:val="00F61142"/>
    <w:rsid w:val="00F6186D"/>
    <w:rsid w:val="00F622EF"/>
    <w:rsid w:val="00F63279"/>
    <w:rsid w:val="00F63A45"/>
    <w:rsid w:val="00F63DDD"/>
    <w:rsid w:val="00F64416"/>
    <w:rsid w:val="00F654DD"/>
    <w:rsid w:val="00F65D3B"/>
    <w:rsid w:val="00F65DCD"/>
    <w:rsid w:val="00F65F65"/>
    <w:rsid w:val="00F673BF"/>
    <w:rsid w:val="00F679AA"/>
    <w:rsid w:val="00F67BAA"/>
    <w:rsid w:val="00F67CFF"/>
    <w:rsid w:val="00F7002C"/>
    <w:rsid w:val="00F70369"/>
    <w:rsid w:val="00F70970"/>
    <w:rsid w:val="00F70FED"/>
    <w:rsid w:val="00F75040"/>
    <w:rsid w:val="00F76992"/>
    <w:rsid w:val="00F773C9"/>
    <w:rsid w:val="00F77414"/>
    <w:rsid w:val="00F77518"/>
    <w:rsid w:val="00F7765B"/>
    <w:rsid w:val="00F77E29"/>
    <w:rsid w:val="00F77F86"/>
    <w:rsid w:val="00F77FA3"/>
    <w:rsid w:val="00F804A1"/>
    <w:rsid w:val="00F80A0E"/>
    <w:rsid w:val="00F820DA"/>
    <w:rsid w:val="00F83B23"/>
    <w:rsid w:val="00F84B40"/>
    <w:rsid w:val="00F8598B"/>
    <w:rsid w:val="00F869FB"/>
    <w:rsid w:val="00F87D8F"/>
    <w:rsid w:val="00F91002"/>
    <w:rsid w:val="00F9408A"/>
    <w:rsid w:val="00F95699"/>
    <w:rsid w:val="00F96515"/>
    <w:rsid w:val="00F97068"/>
    <w:rsid w:val="00F97701"/>
    <w:rsid w:val="00F97C30"/>
    <w:rsid w:val="00F97D5E"/>
    <w:rsid w:val="00F97E46"/>
    <w:rsid w:val="00FA0BD4"/>
    <w:rsid w:val="00FA0BEE"/>
    <w:rsid w:val="00FA109C"/>
    <w:rsid w:val="00FA1131"/>
    <w:rsid w:val="00FA1BBF"/>
    <w:rsid w:val="00FA247F"/>
    <w:rsid w:val="00FA26FB"/>
    <w:rsid w:val="00FA2864"/>
    <w:rsid w:val="00FA2A73"/>
    <w:rsid w:val="00FA4366"/>
    <w:rsid w:val="00FA4B34"/>
    <w:rsid w:val="00FA50B8"/>
    <w:rsid w:val="00FA56ED"/>
    <w:rsid w:val="00FA6780"/>
    <w:rsid w:val="00FA6DF3"/>
    <w:rsid w:val="00FA74B0"/>
    <w:rsid w:val="00FA784D"/>
    <w:rsid w:val="00FA7A92"/>
    <w:rsid w:val="00FB0EF1"/>
    <w:rsid w:val="00FB20E9"/>
    <w:rsid w:val="00FB2670"/>
    <w:rsid w:val="00FB2E8F"/>
    <w:rsid w:val="00FB3766"/>
    <w:rsid w:val="00FB38AD"/>
    <w:rsid w:val="00FB4748"/>
    <w:rsid w:val="00FB4D8F"/>
    <w:rsid w:val="00FB59D8"/>
    <w:rsid w:val="00FB684A"/>
    <w:rsid w:val="00FB7CFC"/>
    <w:rsid w:val="00FC0658"/>
    <w:rsid w:val="00FC0D45"/>
    <w:rsid w:val="00FC1D3C"/>
    <w:rsid w:val="00FC1F72"/>
    <w:rsid w:val="00FC239E"/>
    <w:rsid w:val="00FC361C"/>
    <w:rsid w:val="00FC3D2A"/>
    <w:rsid w:val="00FC3F4D"/>
    <w:rsid w:val="00FC43A6"/>
    <w:rsid w:val="00FC5234"/>
    <w:rsid w:val="00FC60DB"/>
    <w:rsid w:val="00FC6389"/>
    <w:rsid w:val="00FC64E3"/>
    <w:rsid w:val="00FC7280"/>
    <w:rsid w:val="00FC7ED8"/>
    <w:rsid w:val="00FD0C9D"/>
    <w:rsid w:val="00FD16BB"/>
    <w:rsid w:val="00FD2BBB"/>
    <w:rsid w:val="00FD3544"/>
    <w:rsid w:val="00FD376E"/>
    <w:rsid w:val="00FD51BB"/>
    <w:rsid w:val="00FD52F2"/>
    <w:rsid w:val="00FD6189"/>
    <w:rsid w:val="00FD6FFD"/>
    <w:rsid w:val="00FE0BA5"/>
    <w:rsid w:val="00FE0E99"/>
    <w:rsid w:val="00FE2769"/>
    <w:rsid w:val="00FE2B32"/>
    <w:rsid w:val="00FE2EEB"/>
    <w:rsid w:val="00FE3F52"/>
    <w:rsid w:val="00FE42BE"/>
    <w:rsid w:val="00FE491B"/>
    <w:rsid w:val="00FE61B9"/>
    <w:rsid w:val="00FE633A"/>
    <w:rsid w:val="00FE65A8"/>
    <w:rsid w:val="00FE684E"/>
    <w:rsid w:val="00FE6E44"/>
    <w:rsid w:val="00FE7616"/>
    <w:rsid w:val="00FE7A1E"/>
    <w:rsid w:val="00FF07B2"/>
    <w:rsid w:val="00FF0AA1"/>
    <w:rsid w:val="00FF143F"/>
    <w:rsid w:val="00FF2728"/>
    <w:rsid w:val="00FF2ECC"/>
    <w:rsid w:val="00FF4F0D"/>
    <w:rsid w:val="00FF4F6A"/>
    <w:rsid w:val="00FF59B4"/>
    <w:rsid w:val="00FF5CC9"/>
    <w:rsid w:val="00FF5DDA"/>
    <w:rsid w:val="00FF6E42"/>
    <w:rsid w:val="00FF78F3"/>
    <w:rsid w:val="00FF7B5C"/>
    <w:rsid w:val="0FFD13D8"/>
    <w:rsid w:val="11E143FD"/>
    <w:rsid w:val="1BB910A8"/>
    <w:rsid w:val="1DB57D51"/>
    <w:rsid w:val="25915D34"/>
    <w:rsid w:val="2BAF463B"/>
    <w:rsid w:val="329D358F"/>
    <w:rsid w:val="3F0102CE"/>
    <w:rsid w:val="415424F7"/>
    <w:rsid w:val="58D576D4"/>
    <w:rsid w:val="59E407E5"/>
    <w:rsid w:val="623572B7"/>
    <w:rsid w:val="7FD84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nhideWhenUsed="0" w:uiPriority="0" w:semiHidden="0" w:name="annotation text"/>
    <w:lsdException w:unhideWhenUsed="0" w:uiPriority="99"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99"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99"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nhideWhenUsed="0" w:uiPriority="0" w:semiHidden="0"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0" w:semiHidden="0" w:name="Table Grid"/>
    <w:lsdException w:uiPriority="99" w:name="Table Theme"/>
    <w:lsdException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6"/>
    <w:qFormat/>
    <w:uiPriority w:val="0"/>
    <w:pPr>
      <w:keepNext/>
      <w:keepLines/>
      <w:spacing w:before="50" w:beforeLines="50" w:after="50" w:afterLines="50" w:line="578" w:lineRule="auto"/>
      <w:outlineLvl w:val="0"/>
    </w:pPr>
    <w:rPr>
      <w:rFonts w:ascii="Calibri" w:hAnsi="Calibri" w:eastAsia="黑体"/>
      <w:b/>
      <w:bCs/>
      <w:kern w:val="44"/>
      <w:sz w:val="36"/>
      <w:szCs w:val="44"/>
    </w:rPr>
  </w:style>
  <w:style w:type="paragraph" w:styleId="3">
    <w:name w:val="heading 2"/>
    <w:basedOn w:val="1"/>
    <w:next w:val="1"/>
    <w:link w:val="79"/>
    <w:qFormat/>
    <w:uiPriority w:val="0"/>
    <w:pPr>
      <w:keepNext/>
      <w:keepLines/>
      <w:spacing w:line="415" w:lineRule="auto"/>
      <w:outlineLvl w:val="1"/>
    </w:pPr>
    <w:rPr>
      <w:rFonts w:ascii="Arial" w:hAnsi="Arial" w:eastAsiaTheme="majorEastAsia"/>
      <w:b/>
      <w:bCs/>
      <w:sz w:val="32"/>
      <w:szCs w:val="32"/>
    </w:rPr>
  </w:style>
  <w:style w:type="paragraph" w:styleId="4">
    <w:name w:val="heading 3"/>
    <w:basedOn w:val="1"/>
    <w:next w:val="1"/>
    <w:link w:val="87"/>
    <w:qFormat/>
    <w:uiPriority w:val="0"/>
    <w:pPr>
      <w:keepNext/>
      <w:keepLines/>
      <w:spacing w:before="260" w:after="260" w:line="416" w:lineRule="auto"/>
      <w:outlineLvl w:val="2"/>
    </w:pPr>
    <w:rPr>
      <w:b/>
      <w:bCs/>
      <w:kern w:val="0"/>
      <w:sz w:val="32"/>
      <w:szCs w:val="32"/>
    </w:rPr>
  </w:style>
  <w:style w:type="paragraph" w:styleId="5">
    <w:name w:val="heading 4"/>
    <w:basedOn w:val="1"/>
    <w:next w:val="1"/>
    <w:link w:val="60"/>
    <w:qFormat/>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75"/>
    <w:qFormat/>
    <w:uiPriority w:val="0"/>
    <w:pPr>
      <w:keepNext/>
      <w:keepLines/>
      <w:spacing w:before="280" w:after="290" w:line="376" w:lineRule="auto"/>
      <w:outlineLvl w:val="4"/>
    </w:pPr>
    <w:rPr>
      <w:rFonts w:ascii="Calibri" w:hAnsi="Calibri"/>
      <w:b/>
      <w:bCs/>
      <w:sz w:val="28"/>
      <w:szCs w:val="28"/>
    </w:rPr>
  </w:style>
  <w:style w:type="paragraph" w:styleId="7">
    <w:name w:val="heading 6"/>
    <w:basedOn w:val="1"/>
    <w:next w:val="1"/>
    <w:link w:val="67"/>
    <w:qFormat/>
    <w:uiPriority w:val="9"/>
    <w:pPr>
      <w:keepNext/>
      <w:keepLines/>
      <w:spacing w:before="240" w:after="64" w:line="320" w:lineRule="auto"/>
      <w:outlineLvl w:val="5"/>
    </w:pPr>
    <w:rPr>
      <w:rFonts w:ascii="Cambria" w:hAnsi="Cambria"/>
      <w:b/>
      <w:bCs/>
      <w:sz w:val="24"/>
    </w:rPr>
  </w:style>
  <w:style w:type="paragraph" w:styleId="8">
    <w:name w:val="heading 7"/>
    <w:basedOn w:val="1"/>
    <w:next w:val="1"/>
    <w:link w:val="53"/>
    <w:qFormat/>
    <w:uiPriority w:val="9"/>
    <w:pPr>
      <w:keepNext/>
      <w:keepLines/>
      <w:spacing w:before="240" w:after="64" w:line="320" w:lineRule="auto"/>
      <w:outlineLvl w:val="6"/>
    </w:pPr>
    <w:rPr>
      <w:rFonts w:ascii="Calibri" w:hAnsi="Calibri"/>
      <w:b/>
      <w:bCs/>
      <w:sz w:val="24"/>
    </w:rPr>
  </w:style>
  <w:style w:type="paragraph" w:styleId="9">
    <w:name w:val="heading 8"/>
    <w:basedOn w:val="1"/>
    <w:next w:val="1"/>
    <w:link w:val="96"/>
    <w:qFormat/>
    <w:uiPriority w:val="9"/>
    <w:pPr>
      <w:keepNext/>
      <w:keepLines/>
      <w:spacing w:before="240" w:after="64" w:line="320" w:lineRule="auto"/>
      <w:outlineLvl w:val="7"/>
    </w:pPr>
    <w:rPr>
      <w:rFonts w:ascii="Cambria" w:hAnsi="Cambria"/>
      <w:sz w:val="24"/>
    </w:rPr>
  </w:style>
  <w:style w:type="paragraph" w:styleId="10">
    <w:name w:val="heading 9"/>
    <w:basedOn w:val="1"/>
    <w:next w:val="1"/>
    <w:link w:val="78"/>
    <w:qFormat/>
    <w:uiPriority w:val="9"/>
    <w:pPr>
      <w:keepNext/>
      <w:keepLines/>
      <w:spacing w:before="240" w:after="64" w:line="320" w:lineRule="auto"/>
      <w:outlineLvl w:val="8"/>
    </w:pPr>
    <w:rPr>
      <w:rFonts w:ascii="Cambria" w:hAnsi="Cambria"/>
      <w:szCs w:val="21"/>
    </w:rPr>
  </w:style>
  <w:style w:type="character" w:default="1" w:styleId="43">
    <w:name w:val="Default Paragraph Font"/>
    <w:semiHidden/>
    <w:unhideWhenUsed/>
    <w:qFormat/>
    <w:uiPriority w:val="1"/>
  </w:style>
  <w:style w:type="table" w:default="1" w:styleId="40">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uiPriority w:val="39"/>
    <w:pPr>
      <w:ind w:left="1260"/>
      <w:jc w:val="left"/>
    </w:pPr>
    <w:rPr>
      <w:sz w:val="18"/>
      <w:szCs w:val="18"/>
    </w:rPr>
  </w:style>
  <w:style w:type="paragraph" w:styleId="12">
    <w:name w:val="caption"/>
    <w:basedOn w:val="1"/>
    <w:next w:val="1"/>
    <w:qFormat/>
    <w:uiPriority w:val="0"/>
    <w:pPr>
      <w:snapToGrid w:val="0"/>
      <w:spacing w:line="360" w:lineRule="auto"/>
      <w:jc w:val="right"/>
    </w:pPr>
    <w:rPr>
      <w:rFonts w:ascii="宋体" w:hAnsi="宋体"/>
      <w:b/>
      <w:color w:val="000000"/>
      <w:szCs w:val="21"/>
    </w:rPr>
  </w:style>
  <w:style w:type="paragraph" w:styleId="13">
    <w:name w:val="Document Map"/>
    <w:basedOn w:val="1"/>
    <w:link w:val="92"/>
    <w:semiHidden/>
    <w:uiPriority w:val="99"/>
    <w:pPr>
      <w:shd w:val="clear" w:color="auto" w:fill="000080"/>
    </w:pPr>
  </w:style>
  <w:style w:type="paragraph" w:styleId="14">
    <w:name w:val="annotation text"/>
    <w:basedOn w:val="1"/>
    <w:link w:val="62"/>
    <w:uiPriority w:val="0"/>
    <w:pPr>
      <w:jc w:val="left"/>
    </w:pPr>
  </w:style>
  <w:style w:type="paragraph" w:styleId="15">
    <w:name w:val="Body Text 3"/>
    <w:basedOn w:val="1"/>
    <w:link w:val="74"/>
    <w:uiPriority w:val="99"/>
    <w:pPr>
      <w:jc w:val="center"/>
    </w:pPr>
    <w:rPr>
      <w:kern w:val="0"/>
      <w:sz w:val="16"/>
      <w:szCs w:val="16"/>
    </w:rPr>
  </w:style>
  <w:style w:type="paragraph" w:styleId="16">
    <w:name w:val="Body Text"/>
    <w:basedOn w:val="1"/>
    <w:link w:val="66"/>
    <w:uiPriority w:val="99"/>
    <w:rPr>
      <w:kern w:val="0"/>
      <w:sz w:val="20"/>
    </w:rPr>
  </w:style>
  <w:style w:type="paragraph" w:styleId="17">
    <w:name w:val="Body Text Indent"/>
    <w:basedOn w:val="1"/>
    <w:link w:val="70"/>
    <w:uiPriority w:val="0"/>
    <w:pPr>
      <w:spacing w:line="360" w:lineRule="exact"/>
      <w:ind w:left="540" w:leftChars="257" w:firstLine="26" w:firstLineChars="11"/>
    </w:pPr>
    <w:rPr>
      <w:kern w:val="0"/>
      <w:sz w:val="20"/>
    </w:rPr>
  </w:style>
  <w:style w:type="paragraph" w:styleId="18">
    <w:name w:val="Block Text"/>
    <w:basedOn w:val="1"/>
    <w:uiPriority w:val="99"/>
    <w:pPr>
      <w:spacing w:line="360" w:lineRule="exact"/>
      <w:ind w:left="1197" w:leftChars="570" w:right="-673"/>
    </w:pPr>
    <w:rPr>
      <w:sz w:val="24"/>
    </w:rPr>
  </w:style>
  <w:style w:type="paragraph" w:styleId="19">
    <w:name w:val="toc 5"/>
    <w:basedOn w:val="1"/>
    <w:next w:val="1"/>
    <w:unhideWhenUsed/>
    <w:uiPriority w:val="39"/>
    <w:pPr>
      <w:ind w:left="840"/>
      <w:jc w:val="left"/>
    </w:pPr>
    <w:rPr>
      <w:sz w:val="18"/>
      <w:szCs w:val="18"/>
    </w:rPr>
  </w:style>
  <w:style w:type="paragraph" w:styleId="20">
    <w:name w:val="toc 3"/>
    <w:basedOn w:val="1"/>
    <w:next w:val="1"/>
    <w:uiPriority w:val="39"/>
    <w:pPr>
      <w:ind w:left="420"/>
      <w:jc w:val="left"/>
    </w:pPr>
    <w:rPr>
      <w:i/>
      <w:iCs/>
      <w:sz w:val="20"/>
      <w:szCs w:val="20"/>
    </w:rPr>
  </w:style>
  <w:style w:type="paragraph" w:styleId="21">
    <w:name w:val="Plain Text"/>
    <w:basedOn w:val="1"/>
    <w:link w:val="88"/>
    <w:uiPriority w:val="0"/>
    <w:rPr>
      <w:rFonts w:ascii="宋体" w:hAnsi="Courier New"/>
      <w:kern w:val="0"/>
      <w:sz w:val="20"/>
      <w:szCs w:val="21"/>
    </w:rPr>
  </w:style>
  <w:style w:type="paragraph" w:styleId="22">
    <w:name w:val="toc 8"/>
    <w:basedOn w:val="1"/>
    <w:next w:val="1"/>
    <w:unhideWhenUsed/>
    <w:uiPriority w:val="39"/>
    <w:pPr>
      <w:ind w:left="1470"/>
      <w:jc w:val="left"/>
    </w:pPr>
    <w:rPr>
      <w:sz w:val="18"/>
      <w:szCs w:val="18"/>
    </w:rPr>
  </w:style>
  <w:style w:type="paragraph" w:styleId="23">
    <w:name w:val="Date"/>
    <w:basedOn w:val="1"/>
    <w:next w:val="1"/>
    <w:link w:val="71"/>
    <w:uiPriority w:val="99"/>
    <w:pPr>
      <w:ind w:left="100" w:leftChars="2500"/>
    </w:pPr>
    <w:rPr>
      <w:kern w:val="0"/>
      <w:sz w:val="20"/>
    </w:rPr>
  </w:style>
  <w:style w:type="paragraph" w:styleId="24">
    <w:name w:val="Body Text Indent 2"/>
    <w:basedOn w:val="1"/>
    <w:link w:val="81"/>
    <w:uiPriority w:val="99"/>
    <w:pPr>
      <w:spacing w:line="360" w:lineRule="exact"/>
      <w:ind w:left="659" w:leftChars="314" w:firstLine="60" w:firstLineChars="25"/>
    </w:pPr>
    <w:rPr>
      <w:kern w:val="0"/>
      <w:sz w:val="20"/>
    </w:rPr>
  </w:style>
  <w:style w:type="paragraph" w:styleId="25">
    <w:name w:val="Balloon Text"/>
    <w:basedOn w:val="1"/>
    <w:link w:val="91"/>
    <w:unhideWhenUsed/>
    <w:uiPriority w:val="0"/>
    <w:rPr>
      <w:sz w:val="18"/>
      <w:szCs w:val="18"/>
    </w:rPr>
  </w:style>
  <w:style w:type="paragraph" w:styleId="26">
    <w:name w:val="footer"/>
    <w:basedOn w:val="1"/>
    <w:link w:val="59"/>
    <w:uiPriority w:val="99"/>
    <w:pPr>
      <w:tabs>
        <w:tab w:val="center" w:pos="4153"/>
        <w:tab w:val="right" w:pos="8306"/>
      </w:tabs>
      <w:snapToGrid w:val="0"/>
      <w:jc w:val="left"/>
    </w:pPr>
    <w:rPr>
      <w:sz w:val="18"/>
      <w:szCs w:val="18"/>
    </w:rPr>
  </w:style>
  <w:style w:type="paragraph" w:styleId="27">
    <w:name w:val="header"/>
    <w:basedOn w:val="1"/>
    <w:link w:val="73"/>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uiPriority w:val="39"/>
    <w:pPr>
      <w:tabs>
        <w:tab w:val="right" w:leader="dot" w:pos="8302"/>
      </w:tabs>
      <w:spacing w:line="360" w:lineRule="auto"/>
      <w:jc w:val="center"/>
    </w:pPr>
    <w:rPr>
      <w:b/>
      <w:bCs/>
      <w:caps/>
      <w:sz w:val="28"/>
      <w:szCs w:val="20"/>
    </w:rPr>
  </w:style>
  <w:style w:type="paragraph" w:styleId="29">
    <w:name w:val="toc 4"/>
    <w:basedOn w:val="1"/>
    <w:next w:val="1"/>
    <w:uiPriority w:val="39"/>
    <w:pPr>
      <w:ind w:left="630"/>
      <w:jc w:val="left"/>
    </w:pPr>
    <w:rPr>
      <w:sz w:val="18"/>
      <w:szCs w:val="18"/>
    </w:rPr>
  </w:style>
  <w:style w:type="paragraph" w:styleId="30">
    <w:name w:val="Subtitle"/>
    <w:basedOn w:val="1"/>
    <w:next w:val="1"/>
    <w:link w:val="82"/>
    <w:qFormat/>
    <w:uiPriority w:val="0"/>
    <w:pPr>
      <w:snapToGrid w:val="0"/>
      <w:spacing w:before="240" w:after="60" w:line="312" w:lineRule="auto"/>
      <w:ind w:firstLine="200" w:firstLineChars="200"/>
      <w:jc w:val="left"/>
      <w:outlineLvl w:val="1"/>
    </w:pPr>
    <w:rPr>
      <w:rFonts w:ascii="Cambria" w:hAnsi="Cambria" w:eastAsia="仿宋_GB2312"/>
      <w:b/>
      <w:bCs/>
      <w:kern w:val="28"/>
      <w:sz w:val="32"/>
      <w:szCs w:val="32"/>
    </w:rPr>
  </w:style>
  <w:style w:type="paragraph" w:styleId="31">
    <w:name w:val="toc 6"/>
    <w:basedOn w:val="1"/>
    <w:next w:val="1"/>
    <w:unhideWhenUsed/>
    <w:uiPriority w:val="39"/>
    <w:pPr>
      <w:ind w:left="1050"/>
      <w:jc w:val="left"/>
    </w:pPr>
    <w:rPr>
      <w:sz w:val="18"/>
      <w:szCs w:val="18"/>
    </w:rPr>
  </w:style>
  <w:style w:type="paragraph" w:styleId="32">
    <w:name w:val="Body Text Indent 3"/>
    <w:basedOn w:val="1"/>
    <w:link w:val="56"/>
    <w:uiPriority w:val="99"/>
    <w:pPr>
      <w:spacing w:line="360" w:lineRule="exact"/>
      <w:ind w:firstLine="555"/>
    </w:pPr>
    <w:rPr>
      <w:kern w:val="0"/>
      <w:sz w:val="16"/>
      <w:szCs w:val="16"/>
    </w:rPr>
  </w:style>
  <w:style w:type="paragraph" w:styleId="33">
    <w:name w:val="toc 2"/>
    <w:basedOn w:val="1"/>
    <w:next w:val="1"/>
    <w:uiPriority w:val="39"/>
    <w:pPr>
      <w:spacing w:line="360" w:lineRule="auto"/>
      <w:ind w:firstLine="200" w:firstLineChars="200"/>
      <w:jc w:val="left"/>
    </w:pPr>
    <w:rPr>
      <w:smallCaps/>
      <w:sz w:val="24"/>
      <w:szCs w:val="20"/>
    </w:rPr>
  </w:style>
  <w:style w:type="paragraph" w:styleId="34">
    <w:name w:val="toc 9"/>
    <w:basedOn w:val="1"/>
    <w:next w:val="1"/>
    <w:unhideWhenUsed/>
    <w:uiPriority w:val="39"/>
    <w:pPr>
      <w:ind w:left="1680"/>
      <w:jc w:val="left"/>
    </w:pPr>
    <w:rPr>
      <w:sz w:val="18"/>
      <w:szCs w:val="18"/>
    </w:rPr>
  </w:style>
  <w:style w:type="paragraph" w:styleId="35">
    <w:name w:val="Body Text 2"/>
    <w:basedOn w:val="1"/>
    <w:link w:val="72"/>
    <w:uiPriority w:val="99"/>
    <w:pPr>
      <w:spacing w:line="360" w:lineRule="exact"/>
    </w:pPr>
    <w:rPr>
      <w:kern w:val="0"/>
      <w:sz w:val="20"/>
    </w:rPr>
  </w:style>
  <w:style w:type="paragraph" w:styleId="36">
    <w:name w:val="HTML Preformatted"/>
    <w:basedOn w:val="1"/>
    <w:link w:val="69"/>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ind w:firstLine="200" w:firstLineChars="200"/>
      <w:jc w:val="left"/>
    </w:pPr>
    <w:rPr>
      <w:rFonts w:ascii="宋体" w:hAnsi="宋体"/>
      <w:color w:val="000000"/>
      <w:kern w:val="0"/>
      <w:sz w:val="24"/>
      <w:szCs w:val="28"/>
    </w:rPr>
  </w:style>
  <w:style w:type="paragraph" w:styleId="37">
    <w:name w:val="Normal (Web)"/>
    <w:basedOn w:val="1"/>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93"/>
    <w:qFormat/>
    <w:uiPriority w:val="0"/>
    <w:pPr>
      <w:snapToGrid w:val="0"/>
      <w:spacing w:beforeLines="100" w:afterLines="200" w:line="360" w:lineRule="auto"/>
      <w:jc w:val="center"/>
      <w:outlineLvl w:val="0"/>
    </w:pPr>
    <w:rPr>
      <w:rFonts w:ascii="Calibri Light" w:hAnsi="Calibri Light"/>
      <w:b/>
      <w:bCs/>
      <w:color w:val="000000"/>
      <w:sz w:val="32"/>
      <w:szCs w:val="32"/>
    </w:rPr>
  </w:style>
  <w:style w:type="paragraph" w:styleId="39">
    <w:name w:val="annotation subject"/>
    <w:basedOn w:val="14"/>
    <w:next w:val="14"/>
    <w:link w:val="63"/>
    <w:uiPriority w:val="0"/>
    <w:pPr>
      <w:snapToGrid w:val="0"/>
      <w:spacing w:line="360" w:lineRule="auto"/>
      <w:ind w:firstLine="200" w:firstLineChars="200"/>
    </w:pPr>
    <w:rPr>
      <w:rFonts w:ascii="宋体" w:hAnsi="宋体"/>
      <w:b/>
      <w:bCs/>
      <w:color w:val="000000"/>
      <w:sz w:val="24"/>
      <w:szCs w:val="28"/>
    </w:rPr>
  </w:style>
  <w:style w:type="table" w:styleId="41">
    <w:name w:val="Table Grid"/>
    <w:basedOn w:val="4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2">
    <w:name w:val="Table List 8"/>
    <w:basedOn w:val="40"/>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character" w:styleId="44">
    <w:name w:val="Strong"/>
    <w:qFormat/>
    <w:uiPriority w:val="0"/>
    <w:rPr>
      <w:rFonts w:cs="Times New Roman"/>
      <w:b/>
      <w:bCs/>
    </w:rPr>
  </w:style>
  <w:style w:type="character" w:styleId="45">
    <w:name w:val="page number"/>
    <w:uiPriority w:val="0"/>
    <w:rPr>
      <w:rFonts w:cs="Times New Roman"/>
    </w:rPr>
  </w:style>
  <w:style w:type="character" w:styleId="46">
    <w:name w:val="FollowedHyperlink"/>
    <w:uiPriority w:val="0"/>
    <w:rPr>
      <w:rFonts w:cs="Times New Roman"/>
      <w:color w:val="800080"/>
      <w:u w:val="single"/>
    </w:rPr>
  </w:style>
  <w:style w:type="character" w:styleId="47">
    <w:name w:val="Emphasis"/>
    <w:qFormat/>
    <w:uiPriority w:val="0"/>
    <w:rPr>
      <w:i/>
      <w:iCs/>
    </w:rPr>
  </w:style>
  <w:style w:type="character" w:styleId="48">
    <w:name w:val="Hyperlink"/>
    <w:uiPriority w:val="99"/>
    <w:rPr>
      <w:rFonts w:cs="Times New Roman"/>
      <w:color w:val="0000FF"/>
      <w:u w:val="single"/>
    </w:rPr>
  </w:style>
  <w:style w:type="character" w:styleId="49">
    <w:name w:val="annotation reference"/>
    <w:uiPriority w:val="0"/>
    <w:rPr>
      <w:sz w:val="21"/>
      <w:szCs w:val="21"/>
    </w:rPr>
  </w:style>
  <w:style w:type="character" w:customStyle="1" w:styleId="50">
    <w:name w:val="style31"/>
    <w:uiPriority w:val="99"/>
    <w:rPr>
      <w:rFonts w:cs="Times New Roman"/>
      <w:color w:val="0066FF"/>
    </w:rPr>
  </w:style>
  <w:style w:type="character" w:customStyle="1" w:styleId="51">
    <w:name w:val="页眉 Char"/>
    <w:locked/>
    <w:uiPriority w:val="0"/>
    <w:rPr>
      <w:rFonts w:eastAsia="宋体" w:cs="Times New Roman"/>
      <w:kern w:val="2"/>
      <w:sz w:val="18"/>
      <w:szCs w:val="18"/>
      <w:lang w:val="en-US" w:eastAsia="zh-CN" w:bidi="ar-SA"/>
    </w:rPr>
  </w:style>
  <w:style w:type="character" w:customStyle="1" w:styleId="52">
    <w:name w:val="页脚 Char"/>
    <w:locked/>
    <w:uiPriority w:val="0"/>
    <w:rPr>
      <w:rFonts w:eastAsia="宋体" w:cs="Times New Roman"/>
      <w:kern w:val="2"/>
      <w:sz w:val="18"/>
      <w:szCs w:val="18"/>
      <w:lang w:val="en-US" w:eastAsia="zh-CN" w:bidi="ar-SA"/>
    </w:rPr>
  </w:style>
  <w:style w:type="character" w:customStyle="1" w:styleId="53">
    <w:name w:val="标题 7 Char"/>
    <w:link w:val="8"/>
    <w:semiHidden/>
    <w:locked/>
    <w:uiPriority w:val="9"/>
    <w:rPr>
      <w:rFonts w:eastAsia="宋体" w:cs="Times New Roman"/>
      <w:b/>
      <w:bCs/>
      <w:kern w:val="2"/>
      <w:sz w:val="24"/>
      <w:szCs w:val="24"/>
      <w:lang w:val="en-US" w:eastAsia="zh-CN" w:bidi="ar-SA"/>
    </w:rPr>
  </w:style>
  <w:style w:type="character" w:customStyle="1" w:styleId="54">
    <w:name w:val="正文文本 Char"/>
    <w:uiPriority w:val="0"/>
    <w:rPr>
      <w:rFonts w:eastAsia="宋体"/>
      <w:kern w:val="2"/>
      <w:sz w:val="28"/>
      <w:szCs w:val="24"/>
      <w:lang w:val="en-US" w:eastAsia="zh-CN" w:bidi="ar-SA"/>
    </w:rPr>
  </w:style>
  <w:style w:type="character" w:customStyle="1" w:styleId="55">
    <w:name w:val="apple-style-span"/>
    <w:basedOn w:val="43"/>
    <w:uiPriority w:val="0"/>
  </w:style>
  <w:style w:type="character" w:customStyle="1" w:styleId="56">
    <w:name w:val="正文文本缩进 3 Char"/>
    <w:link w:val="32"/>
    <w:semiHidden/>
    <w:uiPriority w:val="99"/>
    <w:rPr>
      <w:rFonts w:ascii="Times New Roman" w:hAnsi="Times New Roman"/>
      <w:sz w:val="16"/>
      <w:szCs w:val="16"/>
    </w:rPr>
  </w:style>
  <w:style w:type="character" w:customStyle="1" w:styleId="57">
    <w:name w:val="sb_main"/>
    <w:basedOn w:val="43"/>
    <w:uiPriority w:val="0"/>
  </w:style>
  <w:style w:type="character" w:customStyle="1" w:styleId="58">
    <w:name w:val="正文文本 2 Char"/>
    <w:uiPriority w:val="0"/>
    <w:rPr>
      <w:rFonts w:eastAsia="宋体"/>
      <w:kern w:val="2"/>
      <w:sz w:val="24"/>
      <w:szCs w:val="24"/>
      <w:lang w:val="en-US" w:eastAsia="zh-CN" w:bidi="ar-SA"/>
    </w:rPr>
  </w:style>
  <w:style w:type="character" w:customStyle="1" w:styleId="59">
    <w:name w:val="页脚 Char1"/>
    <w:link w:val="26"/>
    <w:semiHidden/>
    <w:locked/>
    <w:uiPriority w:val="99"/>
    <w:rPr>
      <w:rFonts w:ascii="Times New Roman" w:hAnsi="Times New Roman" w:cs="Times New Roman"/>
      <w:kern w:val="2"/>
      <w:sz w:val="18"/>
      <w:szCs w:val="18"/>
    </w:rPr>
  </w:style>
  <w:style w:type="character" w:customStyle="1" w:styleId="60">
    <w:name w:val="标题 4 Char"/>
    <w:link w:val="5"/>
    <w:locked/>
    <w:uiPriority w:val="0"/>
    <w:rPr>
      <w:rFonts w:ascii="Cambria" w:hAnsi="Cambria" w:eastAsia="宋体" w:cs="Times New Roman"/>
      <w:b/>
      <w:bCs/>
      <w:kern w:val="2"/>
      <w:sz w:val="28"/>
      <w:szCs w:val="28"/>
      <w:lang w:val="en-US" w:eastAsia="zh-CN" w:bidi="ar-SA"/>
    </w:rPr>
  </w:style>
  <w:style w:type="character" w:customStyle="1" w:styleId="61">
    <w:name w:val="表格1 Char Char"/>
    <w:uiPriority w:val="0"/>
    <w:rPr>
      <w:color w:val="000000"/>
      <w:kern w:val="2"/>
      <w:sz w:val="18"/>
      <w:szCs w:val="18"/>
    </w:rPr>
  </w:style>
  <w:style w:type="character" w:customStyle="1" w:styleId="62">
    <w:name w:val="批注文字 Char1"/>
    <w:basedOn w:val="43"/>
    <w:link w:val="14"/>
    <w:uiPriority w:val="0"/>
    <w:rPr>
      <w:rFonts w:ascii="Times New Roman" w:hAnsi="Times New Roman"/>
      <w:kern w:val="2"/>
      <w:sz w:val="21"/>
      <w:szCs w:val="24"/>
    </w:rPr>
  </w:style>
  <w:style w:type="character" w:customStyle="1" w:styleId="63">
    <w:name w:val="批注主题 Char"/>
    <w:basedOn w:val="62"/>
    <w:link w:val="39"/>
    <w:uiPriority w:val="0"/>
    <w:rPr>
      <w:rFonts w:ascii="宋体" w:hAnsi="宋体"/>
      <w:b/>
      <w:bCs/>
      <w:color w:val="000000"/>
      <w:kern w:val="2"/>
      <w:sz w:val="24"/>
      <w:szCs w:val="28"/>
    </w:rPr>
  </w:style>
  <w:style w:type="character" w:customStyle="1" w:styleId="64">
    <w:name w:val="引用 Char"/>
    <w:basedOn w:val="43"/>
    <w:link w:val="65"/>
    <w:uiPriority w:val="0"/>
    <w:rPr>
      <w:rFonts w:ascii="宋体" w:hAnsi="宋体"/>
      <w:b/>
      <w:iCs/>
      <w:color w:val="404040"/>
      <w:kern w:val="2"/>
      <w:sz w:val="21"/>
      <w:szCs w:val="28"/>
    </w:rPr>
  </w:style>
  <w:style w:type="paragraph" w:styleId="65">
    <w:name w:val="Quote"/>
    <w:basedOn w:val="1"/>
    <w:next w:val="1"/>
    <w:link w:val="64"/>
    <w:qFormat/>
    <w:uiPriority w:val="0"/>
    <w:pPr>
      <w:snapToGrid w:val="0"/>
      <w:spacing w:beforeLines="50" w:line="360" w:lineRule="auto"/>
      <w:ind w:left="862" w:right="862"/>
      <w:jc w:val="center"/>
    </w:pPr>
    <w:rPr>
      <w:rFonts w:ascii="宋体" w:hAnsi="宋体"/>
      <w:b/>
      <w:iCs/>
      <w:color w:val="404040"/>
      <w:szCs w:val="28"/>
    </w:rPr>
  </w:style>
  <w:style w:type="character" w:customStyle="1" w:styleId="66">
    <w:name w:val="正文文本 Char1"/>
    <w:link w:val="16"/>
    <w:semiHidden/>
    <w:uiPriority w:val="99"/>
    <w:rPr>
      <w:rFonts w:ascii="Times New Roman" w:hAnsi="Times New Roman"/>
      <w:szCs w:val="24"/>
    </w:rPr>
  </w:style>
  <w:style w:type="character" w:customStyle="1" w:styleId="67">
    <w:name w:val="标题 6 Char"/>
    <w:link w:val="7"/>
    <w:semiHidden/>
    <w:locked/>
    <w:uiPriority w:val="9"/>
    <w:rPr>
      <w:rFonts w:ascii="Cambria" w:hAnsi="Cambria" w:eastAsia="宋体" w:cs="Times New Roman"/>
      <w:b/>
      <w:bCs/>
      <w:kern w:val="2"/>
      <w:sz w:val="24"/>
      <w:szCs w:val="24"/>
      <w:lang w:val="en-US" w:eastAsia="zh-CN" w:bidi="ar-SA"/>
    </w:rPr>
  </w:style>
  <w:style w:type="character" w:customStyle="1" w:styleId="68">
    <w:name w:val="black1"/>
    <w:uiPriority w:val="0"/>
    <w:rPr>
      <w:rFonts w:cs="Times New Roman"/>
      <w:color w:val="000000"/>
    </w:rPr>
  </w:style>
  <w:style w:type="character" w:customStyle="1" w:styleId="69">
    <w:name w:val="HTML 预设格式 Char"/>
    <w:basedOn w:val="43"/>
    <w:link w:val="36"/>
    <w:uiPriority w:val="0"/>
    <w:rPr>
      <w:rFonts w:ascii="宋体" w:hAnsi="宋体"/>
      <w:color w:val="000000"/>
      <w:sz w:val="24"/>
      <w:szCs w:val="28"/>
    </w:rPr>
  </w:style>
  <w:style w:type="character" w:customStyle="1" w:styleId="70">
    <w:name w:val="正文文本缩进 Char"/>
    <w:link w:val="17"/>
    <w:uiPriority w:val="0"/>
    <w:rPr>
      <w:rFonts w:ascii="Times New Roman" w:hAnsi="Times New Roman"/>
      <w:szCs w:val="24"/>
    </w:rPr>
  </w:style>
  <w:style w:type="character" w:customStyle="1" w:styleId="71">
    <w:name w:val="日期 Char"/>
    <w:link w:val="23"/>
    <w:semiHidden/>
    <w:uiPriority w:val="99"/>
    <w:rPr>
      <w:rFonts w:ascii="Times New Roman" w:hAnsi="Times New Roman"/>
      <w:szCs w:val="24"/>
    </w:rPr>
  </w:style>
  <w:style w:type="character" w:customStyle="1" w:styleId="72">
    <w:name w:val="正文文本 2 Char1"/>
    <w:link w:val="35"/>
    <w:semiHidden/>
    <w:uiPriority w:val="99"/>
    <w:rPr>
      <w:rFonts w:ascii="Times New Roman" w:hAnsi="Times New Roman"/>
      <w:szCs w:val="24"/>
    </w:rPr>
  </w:style>
  <w:style w:type="character" w:customStyle="1" w:styleId="73">
    <w:name w:val="页眉 Char1"/>
    <w:link w:val="27"/>
    <w:semiHidden/>
    <w:locked/>
    <w:uiPriority w:val="99"/>
    <w:rPr>
      <w:rFonts w:ascii="Times New Roman" w:hAnsi="Times New Roman" w:cs="Times New Roman"/>
      <w:kern w:val="2"/>
      <w:sz w:val="18"/>
      <w:szCs w:val="18"/>
    </w:rPr>
  </w:style>
  <w:style w:type="character" w:customStyle="1" w:styleId="74">
    <w:name w:val="正文文本 3 Char"/>
    <w:link w:val="15"/>
    <w:semiHidden/>
    <w:uiPriority w:val="99"/>
    <w:rPr>
      <w:rFonts w:ascii="Times New Roman" w:hAnsi="Times New Roman"/>
      <w:sz w:val="16"/>
      <w:szCs w:val="16"/>
    </w:rPr>
  </w:style>
  <w:style w:type="character" w:customStyle="1" w:styleId="75">
    <w:name w:val="标题 5 Char"/>
    <w:link w:val="6"/>
    <w:locked/>
    <w:uiPriority w:val="0"/>
    <w:rPr>
      <w:rFonts w:eastAsia="宋体" w:cs="Times New Roman"/>
      <w:b/>
      <w:bCs/>
      <w:kern w:val="2"/>
      <w:sz w:val="28"/>
      <w:szCs w:val="28"/>
      <w:lang w:val="en-US" w:eastAsia="zh-CN" w:bidi="ar-SA"/>
    </w:rPr>
  </w:style>
  <w:style w:type="character" w:customStyle="1" w:styleId="76">
    <w:name w:val="标题5 Char"/>
    <w:link w:val="77"/>
    <w:uiPriority w:val="0"/>
    <w:rPr>
      <w:rFonts w:ascii="宋体" w:hAnsi="宋体"/>
      <w:b/>
      <w:color w:val="000000"/>
      <w:kern w:val="2"/>
      <w:sz w:val="32"/>
      <w:szCs w:val="32"/>
    </w:rPr>
  </w:style>
  <w:style w:type="paragraph" w:customStyle="1" w:styleId="77">
    <w:name w:val="标题5"/>
    <w:basedOn w:val="1"/>
    <w:link w:val="76"/>
    <w:qFormat/>
    <w:uiPriority w:val="0"/>
    <w:pPr>
      <w:snapToGrid w:val="0"/>
      <w:spacing w:beforeLines="100" w:afterLines="100"/>
      <w:ind w:firstLine="200" w:firstLineChars="200"/>
      <w:jc w:val="center"/>
    </w:pPr>
    <w:rPr>
      <w:rFonts w:ascii="宋体" w:hAnsi="宋体"/>
      <w:b/>
      <w:color w:val="000000"/>
      <w:sz w:val="32"/>
      <w:szCs w:val="32"/>
    </w:rPr>
  </w:style>
  <w:style w:type="character" w:customStyle="1" w:styleId="78">
    <w:name w:val="标题 9 Char"/>
    <w:link w:val="10"/>
    <w:semiHidden/>
    <w:locked/>
    <w:uiPriority w:val="9"/>
    <w:rPr>
      <w:rFonts w:ascii="Cambria" w:hAnsi="Cambria" w:eastAsia="宋体" w:cs="Times New Roman"/>
      <w:kern w:val="2"/>
      <w:sz w:val="21"/>
      <w:szCs w:val="21"/>
      <w:lang w:val="en-US" w:eastAsia="zh-CN" w:bidi="ar-SA"/>
    </w:rPr>
  </w:style>
  <w:style w:type="character" w:customStyle="1" w:styleId="79">
    <w:name w:val="标题 2 Char"/>
    <w:link w:val="3"/>
    <w:locked/>
    <w:uiPriority w:val="0"/>
    <w:rPr>
      <w:rFonts w:ascii="Arial" w:hAnsi="Arial" w:eastAsiaTheme="majorEastAsia"/>
      <w:b/>
      <w:bCs/>
      <w:kern w:val="2"/>
      <w:sz w:val="32"/>
      <w:szCs w:val="32"/>
    </w:rPr>
  </w:style>
  <w:style w:type="character" w:customStyle="1" w:styleId="80">
    <w:name w:val="p11"/>
    <w:uiPriority w:val="0"/>
  </w:style>
  <w:style w:type="character" w:customStyle="1" w:styleId="81">
    <w:name w:val="正文文本缩进 2 Char"/>
    <w:link w:val="24"/>
    <w:semiHidden/>
    <w:uiPriority w:val="99"/>
    <w:rPr>
      <w:rFonts w:ascii="Times New Roman" w:hAnsi="Times New Roman"/>
      <w:szCs w:val="24"/>
    </w:rPr>
  </w:style>
  <w:style w:type="character" w:customStyle="1" w:styleId="82">
    <w:name w:val="副标题 Char"/>
    <w:basedOn w:val="43"/>
    <w:link w:val="30"/>
    <w:uiPriority w:val="0"/>
    <w:rPr>
      <w:rFonts w:ascii="Cambria" w:hAnsi="Cambria" w:eastAsia="仿宋_GB2312"/>
      <w:b/>
      <w:bCs/>
      <w:kern w:val="28"/>
      <w:sz w:val="32"/>
      <w:szCs w:val="32"/>
    </w:rPr>
  </w:style>
  <w:style w:type="character" w:customStyle="1" w:styleId="83">
    <w:name w:val="style1211"/>
    <w:uiPriority w:val="0"/>
    <w:rPr>
      <w:sz w:val="16"/>
      <w:szCs w:val="16"/>
    </w:rPr>
  </w:style>
  <w:style w:type="character" w:customStyle="1" w:styleId="84">
    <w:name w:val="Char Char9"/>
    <w:semiHidden/>
    <w:locked/>
    <w:uiPriority w:val="0"/>
    <w:rPr>
      <w:rFonts w:ascii="宋体" w:hAnsi="宋体" w:eastAsia="宋体"/>
      <w:kern w:val="2"/>
      <w:sz w:val="18"/>
      <w:szCs w:val="18"/>
      <w:lang w:val="en-US" w:eastAsia="zh-CN" w:bidi="ar-SA"/>
    </w:rPr>
  </w:style>
  <w:style w:type="character" w:customStyle="1" w:styleId="85">
    <w:name w:val="批注文字 Char"/>
    <w:uiPriority w:val="0"/>
    <w:rPr>
      <w:rFonts w:ascii="宋体" w:hAnsi="宋体"/>
      <w:color w:val="000000"/>
      <w:kern w:val="2"/>
      <w:sz w:val="24"/>
      <w:szCs w:val="28"/>
    </w:rPr>
  </w:style>
  <w:style w:type="character" w:customStyle="1" w:styleId="86">
    <w:name w:val="标题 1 Char"/>
    <w:link w:val="2"/>
    <w:locked/>
    <w:uiPriority w:val="0"/>
    <w:rPr>
      <w:rFonts w:ascii="Calibri" w:hAnsi="Calibri" w:eastAsia="黑体"/>
      <w:b/>
      <w:bCs/>
      <w:kern w:val="44"/>
      <w:sz w:val="36"/>
      <w:szCs w:val="44"/>
    </w:rPr>
  </w:style>
  <w:style w:type="character" w:customStyle="1" w:styleId="87">
    <w:name w:val="标题 3 Char"/>
    <w:link w:val="4"/>
    <w:locked/>
    <w:uiPriority w:val="0"/>
    <w:rPr>
      <w:rFonts w:ascii="Times New Roman" w:hAnsi="Times New Roman" w:eastAsia="宋体" w:cs="Times New Roman"/>
      <w:b/>
      <w:bCs/>
      <w:sz w:val="32"/>
      <w:szCs w:val="32"/>
    </w:rPr>
  </w:style>
  <w:style w:type="character" w:customStyle="1" w:styleId="88">
    <w:name w:val="纯文本 Char"/>
    <w:link w:val="21"/>
    <w:uiPriority w:val="0"/>
    <w:rPr>
      <w:rFonts w:ascii="宋体" w:hAnsi="Courier New" w:cs="Courier New"/>
      <w:szCs w:val="21"/>
    </w:rPr>
  </w:style>
  <w:style w:type="character" w:customStyle="1" w:styleId="89">
    <w:name w:val="表格1 Char"/>
    <w:link w:val="90"/>
    <w:uiPriority w:val="0"/>
    <w:rPr>
      <w:rFonts w:ascii="Times New Roman" w:hAnsi="Times New Roman"/>
      <w:sz w:val="18"/>
      <w:szCs w:val="18"/>
    </w:rPr>
  </w:style>
  <w:style w:type="paragraph" w:customStyle="1" w:styleId="90">
    <w:name w:val="表格1"/>
    <w:basedOn w:val="1"/>
    <w:link w:val="89"/>
    <w:qFormat/>
    <w:uiPriority w:val="0"/>
    <w:pPr>
      <w:snapToGrid w:val="0"/>
    </w:pPr>
    <w:rPr>
      <w:kern w:val="0"/>
      <w:sz w:val="18"/>
      <w:szCs w:val="18"/>
    </w:rPr>
  </w:style>
  <w:style w:type="character" w:customStyle="1" w:styleId="91">
    <w:name w:val="批注框文本 Char"/>
    <w:link w:val="25"/>
    <w:uiPriority w:val="0"/>
    <w:rPr>
      <w:rFonts w:ascii="Times New Roman" w:hAnsi="Times New Roman"/>
      <w:kern w:val="2"/>
      <w:sz w:val="18"/>
      <w:szCs w:val="18"/>
    </w:rPr>
  </w:style>
  <w:style w:type="character" w:customStyle="1" w:styleId="92">
    <w:name w:val="文档结构图 Char"/>
    <w:basedOn w:val="43"/>
    <w:link w:val="13"/>
    <w:semiHidden/>
    <w:uiPriority w:val="99"/>
    <w:rPr>
      <w:rFonts w:ascii="Times New Roman" w:hAnsi="Times New Roman"/>
      <w:kern w:val="2"/>
      <w:sz w:val="21"/>
      <w:szCs w:val="24"/>
      <w:shd w:val="clear" w:color="auto" w:fill="000080"/>
    </w:rPr>
  </w:style>
  <w:style w:type="character" w:customStyle="1" w:styleId="93">
    <w:name w:val="标题 Char"/>
    <w:basedOn w:val="43"/>
    <w:link w:val="38"/>
    <w:uiPriority w:val="0"/>
    <w:rPr>
      <w:rFonts w:ascii="Calibri Light" w:hAnsi="Calibri Light"/>
      <w:b/>
      <w:bCs/>
      <w:color w:val="000000"/>
      <w:kern w:val="2"/>
      <w:sz w:val="32"/>
      <w:szCs w:val="32"/>
    </w:rPr>
  </w:style>
  <w:style w:type="character" w:customStyle="1" w:styleId="94">
    <w:name w:val="Char Char8"/>
    <w:semiHidden/>
    <w:locked/>
    <w:uiPriority w:val="0"/>
    <w:rPr>
      <w:rFonts w:ascii="宋体" w:hAnsi="宋体" w:eastAsia="宋体"/>
      <w:kern w:val="2"/>
      <w:sz w:val="18"/>
      <w:szCs w:val="18"/>
      <w:lang w:val="en-US" w:eastAsia="zh-CN" w:bidi="ar-SA"/>
    </w:rPr>
  </w:style>
  <w:style w:type="character" w:customStyle="1" w:styleId="95">
    <w:name w:val="标题5 Char Char"/>
    <w:uiPriority w:val="0"/>
    <w:rPr>
      <w:rFonts w:ascii="宋体" w:hAnsi="宋体"/>
      <w:b/>
      <w:color w:val="000000"/>
      <w:kern w:val="2"/>
      <w:sz w:val="32"/>
      <w:szCs w:val="32"/>
    </w:rPr>
  </w:style>
  <w:style w:type="character" w:customStyle="1" w:styleId="96">
    <w:name w:val="标题 8 Char"/>
    <w:link w:val="9"/>
    <w:semiHidden/>
    <w:locked/>
    <w:uiPriority w:val="9"/>
    <w:rPr>
      <w:rFonts w:ascii="Cambria" w:hAnsi="Cambria" w:eastAsia="宋体" w:cs="Times New Roman"/>
      <w:kern w:val="2"/>
      <w:sz w:val="24"/>
      <w:szCs w:val="24"/>
      <w:lang w:val="en-US" w:eastAsia="zh-CN" w:bidi="ar-SA"/>
    </w:rPr>
  </w:style>
  <w:style w:type="paragraph" w:styleId="97">
    <w:name w:val="No Spacing"/>
    <w:qFormat/>
    <w:uiPriority w:val="1"/>
    <w:pPr>
      <w:widowControl w:val="0"/>
      <w:snapToGrid w:val="0"/>
      <w:ind w:firstLine="200" w:firstLineChars="200"/>
    </w:pPr>
    <w:rPr>
      <w:rFonts w:ascii="宋体" w:hAnsi="宋体" w:eastAsia="宋体" w:cs="Times New Roman"/>
      <w:color w:val="000000"/>
      <w:kern w:val="2"/>
      <w:sz w:val="24"/>
      <w:szCs w:val="28"/>
      <w:lang w:val="en-US" w:eastAsia="zh-CN" w:bidi="ar-SA"/>
    </w:rPr>
  </w:style>
  <w:style w:type="paragraph" w:customStyle="1" w:styleId="98">
    <w:name w:val="样式1"/>
    <w:basedOn w:val="1"/>
    <w:uiPriority w:val="0"/>
  </w:style>
  <w:style w:type="paragraph" w:customStyle="1" w:styleId="99">
    <w:name w:val="Char Char Char Char"/>
    <w:basedOn w:val="1"/>
    <w:uiPriority w:val="0"/>
    <w:pPr>
      <w:widowControl/>
      <w:spacing w:after="160" w:line="240" w:lineRule="exact"/>
      <w:jc w:val="left"/>
    </w:pPr>
  </w:style>
  <w:style w:type="paragraph" w:customStyle="1" w:styleId="100">
    <w:name w:val="Char Char Char Char Char Char Char Char Char Char Char Char Char Char Char Char Char Char Char Char Char Char Char Char Char Char Char Char1 Char Char Char Char"/>
    <w:basedOn w:val="1"/>
    <w:uiPriority w:val="0"/>
    <w:pPr>
      <w:widowControl/>
      <w:snapToGrid w:val="0"/>
      <w:spacing w:after="160" w:line="240" w:lineRule="exact"/>
      <w:ind w:firstLine="200" w:firstLineChars="200"/>
      <w:jc w:val="left"/>
    </w:pPr>
    <w:rPr>
      <w:rFonts w:ascii="Verdana" w:hAnsi="Verdana"/>
      <w:color w:val="000000"/>
      <w:kern w:val="0"/>
      <w:sz w:val="20"/>
      <w:szCs w:val="20"/>
      <w:lang w:eastAsia="en-US"/>
    </w:rPr>
  </w:style>
  <w:style w:type="paragraph" w:customStyle="1" w:styleId="101">
    <w:name w:val="SF表内文字（居中）"/>
    <w:basedOn w:val="2"/>
    <w:qFormat/>
    <w:uiPriority w:val="0"/>
    <w:pPr>
      <w:spacing w:beforeLines="100" w:afterLines="100" w:line="240" w:lineRule="auto"/>
      <w:jc w:val="center"/>
    </w:pPr>
    <w:rPr>
      <w:rFonts w:ascii="黑体"/>
      <w:b w:val="0"/>
      <w:bCs w:val="0"/>
      <w:sz w:val="32"/>
      <w:szCs w:val="32"/>
    </w:rPr>
  </w:style>
  <w:style w:type="paragraph" w:customStyle="1" w:styleId="102">
    <w:name w:val="SF小标题"/>
    <w:basedOn w:val="1"/>
    <w:qFormat/>
    <w:uiPriority w:val="0"/>
    <w:pPr>
      <w:spacing w:line="540" w:lineRule="exact"/>
      <w:ind w:firstLine="600" w:firstLineChars="200"/>
    </w:pPr>
    <w:rPr>
      <w:rFonts w:ascii="仿宋_GB2312" w:eastAsia="仿宋_GB2312" w:cs="宋体"/>
      <w:kern w:val="0"/>
      <w:sz w:val="30"/>
      <w:szCs w:val="30"/>
      <w:lang w:val="zh-CN"/>
    </w:rPr>
  </w:style>
  <w:style w:type="paragraph" w:customStyle="1" w:styleId="103">
    <w:name w:val="style1"/>
    <w:basedOn w:val="1"/>
    <w:uiPriority w:val="99"/>
    <w:pPr>
      <w:widowControl/>
      <w:spacing w:before="100" w:beforeAutospacing="1" w:after="100" w:afterAutospacing="1"/>
      <w:jc w:val="left"/>
    </w:pPr>
    <w:rPr>
      <w:rFonts w:ascii="宋体" w:hAnsi="宋体" w:cs="宋体"/>
      <w:kern w:val="0"/>
      <w:sz w:val="18"/>
      <w:szCs w:val="18"/>
    </w:rPr>
  </w:style>
  <w:style w:type="paragraph" w:customStyle="1" w:styleId="104">
    <w:name w:val="Char Char Char Char1"/>
    <w:basedOn w:val="1"/>
    <w:semiHidden/>
    <w:uiPriority w:val="0"/>
    <w:pPr>
      <w:widowControl/>
      <w:spacing w:after="160" w:line="240" w:lineRule="exact"/>
      <w:jc w:val="left"/>
    </w:pPr>
    <w:rPr>
      <w:rFonts w:ascii="Verdana" w:hAnsi="Verdana"/>
      <w:kern w:val="0"/>
      <w:sz w:val="20"/>
      <w:szCs w:val="20"/>
      <w:lang w:eastAsia="en-US"/>
    </w:rPr>
  </w:style>
  <w:style w:type="paragraph" w:customStyle="1" w:styleId="105">
    <w:name w:val="p0"/>
    <w:basedOn w:val="1"/>
    <w:uiPriority w:val="0"/>
    <w:pPr>
      <w:widowControl/>
    </w:pPr>
    <w:rPr>
      <w:kern w:val="0"/>
      <w:szCs w:val="21"/>
    </w:rPr>
  </w:style>
  <w:style w:type="paragraph" w:customStyle="1" w:styleId="106">
    <w:name w:val="Char Char Char1 Char Char Char Char"/>
    <w:basedOn w:val="1"/>
    <w:semiHidden/>
    <w:uiPriority w:val="99"/>
    <w:pPr>
      <w:widowControl/>
      <w:spacing w:after="160" w:line="240" w:lineRule="exact"/>
      <w:jc w:val="left"/>
    </w:pPr>
    <w:rPr>
      <w:rFonts w:ascii="Verdana" w:hAnsi="Verdana"/>
      <w:kern w:val="0"/>
      <w:sz w:val="20"/>
      <w:szCs w:val="20"/>
      <w:lang w:eastAsia="en-US"/>
    </w:rPr>
  </w:style>
  <w:style w:type="paragraph" w:styleId="107">
    <w:name w:val="List Paragraph"/>
    <w:basedOn w:val="1"/>
    <w:qFormat/>
    <w:uiPriority w:val="0"/>
    <w:pPr>
      <w:ind w:firstLine="420" w:firstLineChars="200"/>
    </w:pPr>
  </w:style>
  <w:style w:type="paragraph" w:customStyle="1" w:styleId="108">
    <w:name w:val="列出段落1"/>
    <w:basedOn w:val="1"/>
    <w:uiPriority w:val="0"/>
    <w:pPr>
      <w:ind w:firstLine="420" w:firstLineChars="200"/>
    </w:pPr>
    <w:rPr>
      <w:rFonts w:ascii="Calibri" w:hAnsi="Calibri"/>
      <w:szCs w:val="22"/>
    </w:rPr>
  </w:style>
  <w:style w:type="paragraph" w:customStyle="1" w:styleId="109">
    <w:name w:val="_Style 23"/>
    <w:next w:val="1"/>
    <w:uiPriority w:val="0"/>
    <w:pPr>
      <w:widowControl w:val="0"/>
      <w:snapToGrid w:val="0"/>
      <w:spacing w:line="360" w:lineRule="auto"/>
      <w:ind w:firstLine="200" w:firstLineChars="200"/>
    </w:pPr>
    <w:rPr>
      <w:rFonts w:ascii="宋体" w:hAnsi="宋体" w:eastAsia="宋体" w:cs="Times New Roman"/>
      <w:color w:val="000000"/>
      <w:kern w:val="2"/>
      <w:sz w:val="24"/>
      <w:szCs w:val="28"/>
      <w:lang w:val="en-US" w:eastAsia="zh-CN" w:bidi="ar-SA"/>
    </w:rPr>
  </w:style>
  <w:style w:type="paragraph" w:customStyle="1" w:styleId="110">
    <w:name w:val="p1"/>
    <w:basedOn w:val="1"/>
    <w:uiPriority w:val="0"/>
    <w:pPr>
      <w:widowControl/>
      <w:spacing w:before="100" w:beforeAutospacing="1" w:after="100" w:afterAutospacing="1"/>
      <w:jc w:val="left"/>
    </w:pPr>
    <w:rPr>
      <w:rFonts w:ascii="宋体" w:hAnsi="宋体"/>
      <w:kern w:val="0"/>
      <w:sz w:val="24"/>
    </w:rPr>
  </w:style>
  <w:style w:type="paragraph" w:customStyle="1" w:styleId="111">
    <w:name w:val="SF表内文字（居左）"/>
    <w:basedOn w:val="3"/>
    <w:qFormat/>
    <w:uiPriority w:val="0"/>
    <w:pPr>
      <w:spacing w:beforeLines="50" w:afterLines="50" w:line="240" w:lineRule="auto"/>
      <w:ind w:firstLine="600" w:firstLineChars="200"/>
    </w:pPr>
    <w:rPr>
      <w:b w:val="0"/>
      <w:sz w:val="30"/>
      <w:szCs w:val="30"/>
    </w:rPr>
  </w:style>
  <w:style w:type="paragraph" w:customStyle="1" w:styleId="112">
    <w:name w:val="Char Char Char Char Char Char Char Char Char Char Char Char Char Char Char Char Char Char Char Char Char Char Char Char Char Char Char Char1 Char Char Char Char1"/>
    <w:basedOn w:val="1"/>
    <w:uiPriority w:val="0"/>
    <w:pPr>
      <w:widowControl/>
      <w:snapToGrid w:val="0"/>
      <w:spacing w:after="160" w:line="240" w:lineRule="exact"/>
      <w:ind w:firstLine="200" w:firstLineChars="200"/>
      <w:jc w:val="left"/>
    </w:pPr>
    <w:rPr>
      <w:rFonts w:ascii="Verdana" w:hAnsi="Verdana"/>
      <w:color w:val="000000"/>
      <w:kern w:val="0"/>
      <w:sz w:val="20"/>
      <w:szCs w:val="20"/>
      <w:lang w:eastAsia="en-US"/>
    </w:rPr>
  </w:style>
  <w:style w:type="paragraph" w:customStyle="1" w:styleId="113">
    <w:name w:val="标题4"/>
    <w:basedOn w:val="4"/>
    <w:qFormat/>
    <w:uiPriority w:val="0"/>
    <w:pPr>
      <w:spacing w:before="0" w:after="0" w:line="400" w:lineRule="exact"/>
      <w:ind w:firstLine="200" w:firstLineChars="200"/>
      <w:outlineLvl w:val="3"/>
    </w:pPr>
    <w:rPr>
      <w:rFonts w:ascii="Calibri" w:hAnsi="Calibri"/>
      <w:sz w:val="24"/>
    </w:rPr>
  </w:style>
  <w:style w:type="paragraph" w:customStyle="1" w:styleId="114">
    <w:name w:val="表内容"/>
    <w:basedOn w:val="1"/>
    <w:uiPriority w:val="99"/>
    <w:pPr>
      <w:widowControl/>
      <w:spacing w:after="40" w:line="260" w:lineRule="exact"/>
      <w:ind w:right="-31" w:firstLine="22"/>
      <w:jc w:val="left"/>
    </w:pPr>
    <w:rPr>
      <w:rFonts w:ascii="黑体" w:hAnsi="宋体" w:eastAsia="黑体"/>
      <w:spacing w:val="-6"/>
      <w:kern w:val="0"/>
      <w:sz w:val="16"/>
      <w:szCs w:val="20"/>
      <w:lang w:val="de-DE"/>
    </w:rPr>
  </w:style>
  <w:style w:type="paragraph" w:customStyle="1" w:styleId="115">
    <w:name w:val="TOC Heading"/>
    <w:basedOn w:val="2"/>
    <w:next w:val="1"/>
    <w:qFormat/>
    <w:uiPriority w:val="39"/>
    <w:pPr>
      <w:widowControl/>
      <w:spacing w:after="0" w:line="259" w:lineRule="auto"/>
      <w:jc w:val="left"/>
      <w:outlineLvl w:val="9"/>
    </w:pPr>
    <w:rPr>
      <w:rFonts w:ascii="Calibri Light" w:hAnsi="Calibri Light"/>
      <w:b w:val="0"/>
      <w:bCs w:val="0"/>
      <w:color w:val="2E74B5"/>
      <w:kern w:val="0"/>
      <w:sz w:val="32"/>
      <w:szCs w:val="32"/>
    </w:rPr>
  </w:style>
  <w:style w:type="table" w:customStyle="1" w:styleId="116">
    <w:name w:val="网格型1"/>
    <w:basedOn w:val="40"/>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17">
    <w:name w:val="样式11"/>
    <w:basedOn w:val="40"/>
    <w:uiPriority w:val="0"/>
    <w:rPr>
      <w:sz w:val="18"/>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
    <w:tblStylePr w:type="firstRow">
      <w:tblPr>
        <w:jc w:val="center"/>
      </w:tblPr>
      <w:trPr>
        <w:jc w:val="center"/>
      </w:trPr>
      <w:tcPr>
        <w:tcBorders>
          <w:top w:val="single" w:color="auto" w:sz="12" w:space="0"/>
          <w:left w:val="single" w:color="auto" w:sz="12" w:space="0"/>
          <w:bottom w:val="single" w:color="auto" w:sz="12" w:space="0"/>
          <w:right w:val="single" w:color="auto" w:sz="12" w:space="0"/>
          <w:insideH w:val="nil"/>
          <w:insideV w:val="nil"/>
          <w:tl2br w:val="nil"/>
          <w:tr2bl w:val="nil"/>
        </w:tcBorders>
        <w:vAlign w:val="center"/>
      </w:tcPr>
    </w:tblStylePr>
    <w:tblStylePr w:type="firstCol">
      <w:tcPr>
        <w:vAlign w:val="center"/>
      </w:tcPr>
    </w:tblStylePr>
  </w:style>
  <w:style w:type="character" w:styleId="118">
    <w:name w:val="Placeholder Text"/>
    <w:basedOn w:val="43"/>
    <w:unhideWhenUsed/>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BE6399-E348-4702-9A97-2D993DEB36B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22</Pages>
  <Words>2070</Words>
  <Characters>11801</Characters>
  <Lines>98</Lines>
  <Paragraphs>27</Paragraphs>
  <TotalTime>15</TotalTime>
  <ScaleCrop>false</ScaleCrop>
  <LinksUpToDate>false</LinksUpToDate>
  <CharactersWithSpaces>13844</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2020-07-20T06:54:00Z</dcterms:created>
  <dc:creator>张海滨</dc:creator>
  <cp:lastModifiedBy>Print丶li_W</cp:lastModifiedBy>
  <cp:lastPrinted>2018-06-12T04:22:00Z</cp:lastPrinted>
  <dcterms:modified xsi:type="dcterms:W3CDTF">2025-02-24T11:25:34Z</dcterms:modified>
  <dc:title>高速动车组检修技术专业人才培养方案</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5CBA46ABD1A3412A903EC2F4BAB85F6B</vt:lpwstr>
  </property>
</Properties>
</file>